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Lessons Learned from Implementation of an Interferon Gamma Release Assay to Screen for Latent Tuberculosis Infection in a Large Multicenter Observational Cohort Study in Brazil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04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Methods: This implementation study was performed within the RePORT-Brazil consortium between 2016 and 2019 across five research centers. The study described the operational challenges and solutions developed during the transition from QFT-GIT to the QuantiFERON-TB Gold Plus (QFT-Plus) assay. Two collection setups were compared: Setup A (same-site collection and processing) and Setup B (different locations requiring vehicle transport).</w:t>
      </w:r>
    </w:p>
    <w:p w:rsidR="00000000" w:rsidDel="00000000" w:rsidP="00000000" w:rsidRDefault="00000000" w:rsidRPr="00000000" w14:paraId="00000005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Results: Setup B centers experienced a higher percentage of indeterminate results and significantly more nonconformities, such as temperature deviations and longer transport times, compared to Setup A ($P &lt; 0.001$). Temperature deviation was identified as the main nonconformity, particularly during spring and summer quarters. Over time, indeterminate results and nonconformities tended to decrease as the site personnel gained technical expertise.</w:t>
      </w:r>
    </w:p>
    <w:p w:rsidR="00000000" w:rsidDel="00000000" w:rsidP="00000000" w:rsidRDefault="00000000" w:rsidRPr="00000000" w14:paraId="00000006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Conclusion: Successful IGRA implementation requires rigorous standardization of preanalytical steps, regular technical training, and constant monitoring of transport time and temperature. These lessons facilitate large-scale LTBI screening in high TB-burden countries.</w:t>
      </w:r>
    </w:p>
    <w:p w:rsidR="00000000" w:rsidDel="00000000" w:rsidP="00000000" w:rsidRDefault="00000000" w:rsidRPr="00000000" w14:paraId="00000007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Keywords: tuberculosis, IGRA, QuantiFERON-Plus, LTBI, screening, quality control.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32"/>
          <w:szCs w:val="32"/>
          <w:rtl w:val="0"/>
        </w:rPr>
        <w:t xml:space="preserve">Lições Aprendidas com a Implementação de um Ensaio de Liberação de Interferon Gama para Triagem de Infecção Latente por Tuberculose em um Grande Estudo de Coorte Observacional Multicêntrico no Brasil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6"/>
          <w:szCs w:val="26"/>
          <w:rtl w:val="0"/>
        </w:rPr>
        <w:t xml:space="preserve">Resumo: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6"/>
          <w:szCs w:val="26"/>
          <w:rtl w:val="0"/>
        </w:rPr>
        <w:t xml:space="preserve">Métodos: Este estudo de implementação foi realizado no âmbito do consórcio RePORT-Brasil entre 2016 e 2019 em cinco centros de pesquisa. O estudo descreveu os desafios operacionais e as soluções desenvolvidas durante a transição do QFT-GIT para o ensaio QuantiFERON-TB Gold Plus (QFT-Plus). Foram comparadas duas configurações de coleta: Configuração A (coleta e processamento no mesmo local) e Configuração B (locais diferentes exigindo transporte por veículo).Resultados: Centros da Configuração B apresentaram um maior percentual de resultados indeterminados e significativamente mais não conformidades, como desvios de temperatura e tempos de transporte mais longos, em comparação com a Configuração A ($P &lt; 0.001$). O desvio de temperatura foi identificado como a principal não conformidade, particularmente durante os trimestres de primavera e verão. Com o tempo, os resultados indeterminados e as não conformidades tenderam a diminuir à medida que o pessoal dos centros adquiriu experiência técnica.Conclusão: A implementação bem-sucedida do IGRA exige padronização rigorosa das etapas pré-analíticas, treinamento técnico regular e monitoramento constante do tempo e da temperatura de transporte. Essas lições facilitam a triagem de ILTB em larga escala em países com alta carga de TB.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6"/>
          <w:szCs w:val="26"/>
          <w:rtl w:val="0"/>
        </w:rPr>
        <w:t xml:space="preserve">Palavras-chave: tuberculose, IGRA, QuantiFERON-Plus, ILTB, triagem, controle de qualidade.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76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ynqvb" w:customStyle="1">
    <w:name w:val="rynqvb"/>
    <w:basedOn w:val="Fontepargpadro"/>
    <w:rsid w:val="00EE5A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nHHeFG9RH/dRB/ddEGCpfi5Mw==">CgMxLjA4AHIhMWszUTlHZF9hejd6c2dZMWdnSGNrbEROQUt0cXNNMVh6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2023-11-28T15:21:00Z</dcterms:created>
  <dc:creator>fernanda27585</dc:creator>
</cp:coreProperties>
</file>