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7A11" w:rsidRPr="00047A11" w:rsidRDefault="00047A11" w:rsidP="00047A11">
      <w:pPr>
        <w:autoSpaceDE w:val="0"/>
        <w:autoSpaceDN w:val="0"/>
        <w:adjustRightInd w:val="0"/>
        <w:spacing w:after="0" w:line="240" w:lineRule="auto"/>
        <w:rPr>
          <w:rFonts w:ascii="DINNextLTPro-Regular" w:hAnsi="DINNextLTPro-Regular" w:cs="DINNextLTPro-Regular"/>
          <w:sz w:val="28"/>
          <w:szCs w:val="28"/>
          <w:lang w:val="en-US"/>
        </w:rPr>
      </w:pPr>
      <w:r w:rsidRPr="00047A11">
        <w:rPr>
          <w:rFonts w:ascii="DINNextLTPro-Regular" w:hAnsi="DINNextLTPro-Regular" w:cs="DINNextLTPro-Regular"/>
          <w:sz w:val="28"/>
          <w:szCs w:val="28"/>
          <w:lang w:val="en-US"/>
        </w:rPr>
        <w:t xml:space="preserve">Changes in serum </w:t>
      </w:r>
      <w:proofErr w:type="spellStart"/>
      <w:r w:rsidRPr="00047A11">
        <w:rPr>
          <w:rFonts w:ascii="DINNextLTPro-Regular" w:hAnsi="DINNextLTPro-Regular" w:cs="DINNextLTPro-Regular"/>
          <w:sz w:val="28"/>
          <w:szCs w:val="28"/>
          <w:lang w:val="en-US"/>
        </w:rPr>
        <w:t>amyloid</w:t>
      </w:r>
      <w:proofErr w:type="spellEnd"/>
      <w:r w:rsidRPr="00047A11">
        <w:rPr>
          <w:rFonts w:ascii="DINNextLTPro-Regular" w:hAnsi="DINNextLTPro-Regular" w:cs="DINNextLTPro-Regular"/>
          <w:sz w:val="28"/>
          <w:szCs w:val="28"/>
          <w:lang w:val="en-US"/>
        </w:rPr>
        <w:t xml:space="preserve"> A, plasma high-density</w:t>
      </w:r>
      <w:r>
        <w:rPr>
          <w:rFonts w:ascii="DINNextLTPro-Regular" w:hAnsi="DINNextLTPro-Regular" w:cs="DINNextLTPro-Regular"/>
          <w:sz w:val="28"/>
          <w:szCs w:val="28"/>
          <w:lang w:val="en-US"/>
        </w:rPr>
        <w:t xml:space="preserve"> </w:t>
      </w:r>
      <w:r w:rsidRPr="00047A11">
        <w:rPr>
          <w:rFonts w:ascii="DINNextLTPro-Regular" w:hAnsi="DINNextLTPro-Regular" w:cs="DINNextLTPro-Regular"/>
          <w:sz w:val="28"/>
          <w:szCs w:val="28"/>
          <w:lang w:val="en-US"/>
        </w:rPr>
        <w:t xml:space="preserve">Lipoprotein cholesterol and </w:t>
      </w:r>
      <w:proofErr w:type="spellStart"/>
      <w:r w:rsidRPr="00047A11">
        <w:rPr>
          <w:rFonts w:ascii="DINNextLTPro-Regular" w:hAnsi="DINNextLTPro-Regular" w:cs="DINNextLTPro-Regular"/>
          <w:sz w:val="28"/>
          <w:szCs w:val="28"/>
          <w:lang w:val="en-US"/>
        </w:rPr>
        <w:t>apolipoprotein</w:t>
      </w:r>
      <w:proofErr w:type="spellEnd"/>
      <w:r w:rsidRPr="00047A11">
        <w:rPr>
          <w:rFonts w:ascii="DINNextLTPro-Regular" w:hAnsi="DINNextLTPro-Regular" w:cs="DINNextLTPro-Regular"/>
          <w:sz w:val="28"/>
          <w:szCs w:val="28"/>
          <w:lang w:val="en-US"/>
        </w:rPr>
        <w:t xml:space="preserve"> A-I</w:t>
      </w:r>
      <w:r>
        <w:rPr>
          <w:rFonts w:ascii="DINNextLTPro-Regular" w:hAnsi="DINNextLTPro-Regular" w:cs="DINNextLTPro-Regular"/>
          <w:sz w:val="28"/>
          <w:szCs w:val="28"/>
          <w:lang w:val="en-US"/>
        </w:rPr>
        <w:t xml:space="preserve"> </w:t>
      </w:r>
      <w:r w:rsidRPr="00047A11">
        <w:rPr>
          <w:rFonts w:ascii="DINNextLTPro-Regular" w:hAnsi="DINNextLTPro-Regular" w:cs="DINNextLTPro-Regular"/>
          <w:sz w:val="28"/>
          <w:szCs w:val="28"/>
          <w:lang w:val="en-US"/>
        </w:rPr>
        <w:t>as useful biomarkers for</w:t>
      </w:r>
    </w:p>
    <w:p w:rsidR="005A6B7C" w:rsidRPr="00047A11" w:rsidRDefault="00047A11" w:rsidP="00047A11">
      <w:pPr>
        <w:rPr>
          <w:rFonts w:ascii="DINNextLTPro-Regular" w:hAnsi="DINNextLTPro-Regular" w:cs="DINNextLTPro-Regular"/>
          <w:sz w:val="28"/>
          <w:szCs w:val="28"/>
          <w:lang w:val="en-US"/>
        </w:rPr>
      </w:pPr>
      <w:r w:rsidRPr="00047A11">
        <w:rPr>
          <w:rFonts w:ascii="DINNextLTPro-Italic" w:hAnsi="DINNextLTPro-Italic" w:cs="DINNextLTPro-Italic"/>
          <w:i/>
          <w:iCs/>
          <w:sz w:val="28"/>
          <w:szCs w:val="28"/>
          <w:lang w:val="en-US"/>
        </w:rPr>
        <w:t xml:space="preserve">Mycobacterium tuberculosis </w:t>
      </w:r>
      <w:r w:rsidRPr="00047A11">
        <w:rPr>
          <w:rFonts w:ascii="DINNextLTPro-Regular" w:hAnsi="DINNextLTPro-Regular" w:cs="DINNextLTPro-Regular"/>
          <w:sz w:val="28"/>
          <w:szCs w:val="28"/>
          <w:lang w:val="en-US"/>
        </w:rPr>
        <w:t>infection</w:t>
      </w:r>
    </w:p>
    <w:p w:rsidR="00047A11" w:rsidRPr="00047A11" w:rsidRDefault="00047A11" w:rsidP="00047A11">
      <w:pPr>
        <w:autoSpaceDE w:val="0"/>
        <w:autoSpaceDN w:val="0"/>
        <w:adjustRightInd w:val="0"/>
        <w:spacing w:after="0" w:line="240" w:lineRule="auto"/>
        <w:rPr>
          <w:rFonts w:ascii="DINNextLTPro-Medium" w:hAnsi="DINNextLTPro-Medium" w:cs="DINNextLTPro-Medium"/>
          <w:b/>
          <w:sz w:val="19"/>
          <w:szCs w:val="19"/>
          <w:lang w:val="en-US"/>
        </w:rPr>
      </w:pPr>
      <w:r w:rsidRPr="00047A11">
        <w:rPr>
          <w:rFonts w:ascii="DINNextLTPro-Medium" w:hAnsi="DINNextLTPro-Medium" w:cs="DINNextLTPro-Medium"/>
          <w:b/>
          <w:sz w:val="19"/>
          <w:szCs w:val="19"/>
          <w:lang w:val="en-US"/>
        </w:rPr>
        <w:t>Abstract</w:t>
      </w:r>
    </w:p>
    <w:p w:rsidR="00047A11" w:rsidRPr="00047A11" w:rsidRDefault="00047A11" w:rsidP="00047A11">
      <w:pPr>
        <w:autoSpaceDE w:val="0"/>
        <w:autoSpaceDN w:val="0"/>
        <w:adjustRightInd w:val="0"/>
        <w:spacing w:after="0" w:line="240" w:lineRule="auto"/>
        <w:rPr>
          <w:rFonts w:ascii="DINNextLTPro-Light" w:hAnsi="DINNextLTPro-Light" w:cs="DINNextLTPro-Light"/>
          <w:sz w:val="18"/>
          <w:szCs w:val="18"/>
          <w:lang w:val="en-US"/>
        </w:rPr>
      </w:pPr>
      <w:proofErr w:type="gramStart"/>
      <w:r w:rsidRPr="00047A11">
        <w:rPr>
          <w:rFonts w:ascii="DINNextLTPro-Medium" w:hAnsi="DINNextLTPro-Medium" w:cs="DINNextLTPro-Medium"/>
          <w:b/>
          <w:sz w:val="18"/>
          <w:szCs w:val="18"/>
          <w:lang w:val="en-US"/>
        </w:rPr>
        <w:t>Introduction</w:t>
      </w:r>
      <w:r w:rsidRPr="00047A11">
        <w:rPr>
          <w:rFonts w:ascii="DINNextLTPro-Medium" w:hAnsi="DINNextLTPro-Medium" w:cs="DINNextLTPro-Medium"/>
          <w:sz w:val="18"/>
          <w:szCs w:val="18"/>
          <w:lang w:val="en-US"/>
        </w:rPr>
        <w:t>.</w:t>
      </w:r>
      <w:proofErr w:type="gramEnd"/>
      <w:r w:rsidRPr="00047A11">
        <w:rPr>
          <w:rFonts w:ascii="DINNextLTPro-Medium" w:hAnsi="DINNextLTPro-Medium" w:cs="DINNextLTPro-Medium"/>
          <w:sz w:val="18"/>
          <w:szCs w:val="18"/>
          <w:lang w:val="en-US"/>
        </w:rPr>
        <w:t xml:space="preserve"> </w:t>
      </w:r>
      <w:r w:rsidRPr="00047A11">
        <w:rPr>
          <w:rFonts w:ascii="DINNextLTPro-Light" w:hAnsi="DINNextLTPro-Light" w:cs="DINNextLTPro-Light"/>
          <w:sz w:val="18"/>
          <w:szCs w:val="18"/>
          <w:lang w:val="en-US"/>
        </w:rPr>
        <w:t>In recent years, cholesterol has received interest in the study of infection due to evidence of a relationship between</w:t>
      </w:r>
      <w:r>
        <w:rPr>
          <w:rFonts w:ascii="DINNextLTPro-Light" w:hAnsi="DINNextLTPro-Light" w:cs="DINNextLTPro-Light"/>
          <w:sz w:val="18"/>
          <w:szCs w:val="18"/>
          <w:lang w:val="en-US"/>
        </w:rPr>
        <w:t xml:space="preserve"> </w:t>
      </w:r>
      <w:r w:rsidRPr="00047A11">
        <w:rPr>
          <w:rFonts w:ascii="DINNextLTPro-Light" w:hAnsi="DINNextLTPro-Light" w:cs="DINNextLTPro-Light"/>
          <w:sz w:val="18"/>
          <w:szCs w:val="18"/>
          <w:lang w:val="en-US"/>
        </w:rPr>
        <w:t>low plasma cholesterol levels and tuberculosis (TB).</w:t>
      </w:r>
    </w:p>
    <w:p w:rsidR="00047A11" w:rsidRPr="00047A11" w:rsidRDefault="00047A11" w:rsidP="00047A11">
      <w:pPr>
        <w:autoSpaceDE w:val="0"/>
        <w:autoSpaceDN w:val="0"/>
        <w:adjustRightInd w:val="0"/>
        <w:spacing w:after="0" w:line="240" w:lineRule="auto"/>
        <w:rPr>
          <w:rFonts w:ascii="DINNextLTPro-Light" w:hAnsi="DINNextLTPro-Light" w:cs="DINNextLTPro-Light"/>
          <w:sz w:val="18"/>
          <w:szCs w:val="18"/>
          <w:lang w:val="en-US"/>
        </w:rPr>
      </w:pPr>
      <w:proofErr w:type="gramStart"/>
      <w:r w:rsidRPr="00047A11">
        <w:rPr>
          <w:rFonts w:ascii="DINNextLTPro-Medium" w:hAnsi="DINNextLTPro-Medium" w:cs="DINNextLTPro-Medium"/>
          <w:b/>
          <w:sz w:val="18"/>
          <w:szCs w:val="18"/>
          <w:lang w:val="en-US"/>
        </w:rPr>
        <w:t>Hypothesis/Gap Statement</w:t>
      </w:r>
      <w:r w:rsidRPr="00047A11">
        <w:rPr>
          <w:rFonts w:ascii="DINNextLTPro-Medium" w:hAnsi="DINNextLTPro-Medium" w:cs="DINNextLTPro-Medium"/>
          <w:sz w:val="18"/>
          <w:szCs w:val="18"/>
          <w:lang w:val="en-US"/>
        </w:rPr>
        <w:t>.</w:t>
      </w:r>
      <w:proofErr w:type="gramEnd"/>
      <w:r w:rsidRPr="00047A11">
        <w:rPr>
          <w:rFonts w:ascii="DINNextLTPro-Medium" w:hAnsi="DINNextLTPro-Medium" w:cs="DINNextLTPro-Medium"/>
          <w:sz w:val="18"/>
          <w:szCs w:val="18"/>
          <w:lang w:val="en-US"/>
        </w:rPr>
        <w:t xml:space="preserve"> </w:t>
      </w:r>
      <w:r w:rsidRPr="00047A11">
        <w:rPr>
          <w:rFonts w:ascii="DINNextLTPro-Light" w:hAnsi="DINNextLTPro-Light" w:cs="DINNextLTPro-Light"/>
          <w:sz w:val="18"/>
          <w:szCs w:val="18"/>
          <w:lang w:val="en-US"/>
        </w:rPr>
        <w:t xml:space="preserve">Plasma lipid profiles of serum </w:t>
      </w:r>
      <w:proofErr w:type="spellStart"/>
      <w:r w:rsidRPr="00047A11">
        <w:rPr>
          <w:rFonts w:ascii="DINNextLTPro-Light" w:hAnsi="DINNextLTPro-Light" w:cs="DINNextLTPro-Light"/>
          <w:sz w:val="18"/>
          <w:szCs w:val="18"/>
          <w:lang w:val="en-US"/>
        </w:rPr>
        <w:t>amyloid</w:t>
      </w:r>
      <w:proofErr w:type="spellEnd"/>
      <w:r w:rsidRPr="00047A11">
        <w:rPr>
          <w:rFonts w:ascii="DINNextLTPro-Light" w:hAnsi="DINNextLTPro-Light" w:cs="DINNextLTPro-Light"/>
          <w:sz w:val="18"/>
          <w:szCs w:val="18"/>
          <w:lang w:val="en-US"/>
        </w:rPr>
        <w:t xml:space="preserve"> A (SAA), </w:t>
      </w:r>
      <w:proofErr w:type="spellStart"/>
      <w:r w:rsidRPr="00047A11">
        <w:rPr>
          <w:rFonts w:ascii="DINNextLTPro-Light" w:hAnsi="DINNextLTPro-Light" w:cs="DINNextLTPro-Light"/>
          <w:sz w:val="18"/>
          <w:szCs w:val="18"/>
          <w:lang w:val="en-US"/>
        </w:rPr>
        <w:t>apolipoprotein</w:t>
      </w:r>
      <w:proofErr w:type="spellEnd"/>
      <w:r w:rsidRPr="00047A11">
        <w:rPr>
          <w:rFonts w:ascii="DINNextLTPro-Light" w:hAnsi="DINNextLTPro-Light" w:cs="DINNextLTPro-Light"/>
          <w:sz w:val="18"/>
          <w:szCs w:val="18"/>
          <w:lang w:val="en-US"/>
        </w:rPr>
        <w:t xml:space="preserve"> A-I</w:t>
      </w:r>
    </w:p>
    <w:p w:rsidR="00047A11" w:rsidRPr="00047A11" w:rsidRDefault="00047A11" w:rsidP="00047A11">
      <w:pPr>
        <w:autoSpaceDE w:val="0"/>
        <w:autoSpaceDN w:val="0"/>
        <w:adjustRightInd w:val="0"/>
        <w:spacing w:after="0" w:line="240" w:lineRule="auto"/>
        <w:rPr>
          <w:rFonts w:ascii="DINNextLTPro-Light" w:hAnsi="DINNextLTPro-Light" w:cs="DINNextLTPro-Light"/>
          <w:sz w:val="18"/>
          <w:szCs w:val="18"/>
          <w:lang w:val="en-US"/>
        </w:rPr>
      </w:pPr>
      <w:proofErr w:type="gramStart"/>
      <w:r w:rsidRPr="00047A11">
        <w:rPr>
          <w:rFonts w:ascii="DINNextLTPro-Light" w:hAnsi="DINNextLTPro-Light" w:cs="DINNextLTPro-Light"/>
          <w:sz w:val="18"/>
          <w:szCs w:val="18"/>
          <w:lang w:val="en-US"/>
        </w:rPr>
        <w:t>and</w:t>
      </w:r>
      <w:proofErr w:type="gramEnd"/>
      <w:r w:rsidRPr="00047A11">
        <w:rPr>
          <w:rFonts w:ascii="DINNextLTPro-Light" w:hAnsi="DINNextLTPro-Light" w:cs="DINNextLTPro-Light"/>
          <w:sz w:val="18"/>
          <w:szCs w:val="18"/>
          <w:lang w:val="en-US"/>
        </w:rPr>
        <w:t xml:space="preserve"> high-density</w:t>
      </w:r>
      <w:r>
        <w:rPr>
          <w:rFonts w:ascii="DINNextLTPro-Light" w:hAnsi="DINNextLTPro-Light" w:cs="DINNextLTPro-Light"/>
          <w:sz w:val="18"/>
          <w:szCs w:val="18"/>
          <w:lang w:val="en-US"/>
        </w:rPr>
        <w:t xml:space="preserve"> </w:t>
      </w:r>
      <w:r w:rsidRPr="00047A11">
        <w:rPr>
          <w:rFonts w:ascii="DINNextLTPro-Light" w:hAnsi="DINNextLTPro-Light" w:cs="DINNextLTPro-Light"/>
          <w:sz w:val="18"/>
          <w:szCs w:val="18"/>
          <w:lang w:val="en-US"/>
        </w:rPr>
        <w:t>lipoprotein</w:t>
      </w:r>
      <w:r>
        <w:rPr>
          <w:rFonts w:ascii="DINNextLTPro-Light" w:hAnsi="DINNextLTPro-Light" w:cs="DINNextLTPro-Light"/>
          <w:sz w:val="18"/>
          <w:szCs w:val="18"/>
          <w:lang w:val="en-US"/>
        </w:rPr>
        <w:t xml:space="preserve"> </w:t>
      </w:r>
      <w:r w:rsidRPr="00047A11">
        <w:rPr>
          <w:rFonts w:ascii="DINNextLTPro-Light" w:hAnsi="DINNextLTPro-Light" w:cs="DINNextLTPro-Light"/>
          <w:sz w:val="18"/>
          <w:szCs w:val="18"/>
          <w:lang w:val="en-US"/>
        </w:rPr>
        <w:t>cholesterol (HDL-C)</w:t>
      </w:r>
      <w:r>
        <w:rPr>
          <w:rFonts w:ascii="DINNextLTPro-Light" w:hAnsi="DINNextLTPro-Light" w:cs="DINNextLTPro-Light"/>
          <w:sz w:val="18"/>
          <w:szCs w:val="18"/>
          <w:lang w:val="en-US"/>
        </w:rPr>
        <w:t xml:space="preserve"> </w:t>
      </w:r>
      <w:r w:rsidRPr="00047A11">
        <w:rPr>
          <w:rFonts w:ascii="DINNextLTPro-Light" w:hAnsi="DINNextLTPro-Light" w:cs="DINNextLTPro-Light"/>
          <w:sz w:val="18"/>
          <w:szCs w:val="18"/>
          <w:lang w:val="en-US"/>
        </w:rPr>
        <w:t>are biomarkers associated with symptomatic TB patients.</w:t>
      </w:r>
    </w:p>
    <w:p w:rsidR="00047A11" w:rsidRPr="00047A11" w:rsidRDefault="00047A11" w:rsidP="00047A11">
      <w:pPr>
        <w:autoSpaceDE w:val="0"/>
        <w:autoSpaceDN w:val="0"/>
        <w:adjustRightInd w:val="0"/>
        <w:spacing w:after="0" w:line="240" w:lineRule="auto"/>
        <w:rPr>
          <w:rFonts w:ascii="DINNextLTPro-Light" w:hAnsi="DINNextLTPro-Light" w:cs="DINNextLTPro-Light"/>
          <w:sz w:val="18"/>
          <w:szCs w:val="18"/>
          <w:lang w:val="en-US"/>
        </w:rPr>
      </w:pPr>
      <w:proofErr w:type="gramStart"/>
      <w:r w:rsidRPr="00047A11">
        <w:rPr>
          <w:rFonts w:ascii="DINNextLTPro-Medium" w:hAnsi="DINNextLTPro-Medium" w:cs="DINNextLTPro-Medium"/>
          <w:b/>
          <w:sz w:val="18"/>
          <w:szCs w:val="18"/>
          <w:lang w:val="en-US"/>
        </w:rPr>
        <w:t>Objective.</w:t>
      </w:r>
      <w:proofErr w:type="gramEnd"/>
      <w:r w:rsidRPr="00047A11">
        <w:rPr>
          <w:rFonts w:ascii="DINNextLTPro-Medium" w:hAnsi="DINNextLTPro-Medium" w:cs="DINNextLTPro-Medium"/>
          <w:sz w:val="18"/>
          <w:szCs w:val="18"/>
          <w:lang w:val="en-US"/>
        </w:rPr>
        <w:t xml:space="preserve"> </w:t>
      </w:r>
      <w:r w:rsidRPr="00047A11">
        <w:rPr>
          <w:rFonts w:ascii="DINNextLTPro-Light" w:hAnsi="DINNextLTPro-Light" w:cs="DINNextLTPro-Light"/>
          <w:sz w:val="18"/>
          <w:szCs w:val="18"/>
          <w:lang w:val="en-US"/>
        </w:rPr>
        <w:t xml:space="preserve">We aimed to evaluate plasma lipid profiles of </w:t>
      </w:r>
      <w:proofErr w:type="spellStart"/>
      <w:r w:rsidRPr="00047A11">
        <w:rPr>
          <w:rFonts w:ascii="DINNextLTPro-Light" w:hAnsi="DINNextLTPro-Light" w:cs="DINNextLTPro-Light"/>
          <w:sz w:val="18"/>
          <w:szCs w:val="18"/>
          <w:lang w:val="en-US"/>
        </w:rPr>
        <w:t>apolipoprotein</w:t>
      </w:r>
      <w:proofErr w:type="spellEnd"/>
      <w:r w:rsidRPr="00047A11">
        <w:rPr>
          <w:rFonts w:ascii="DINNextLTPro-Light" w:hAnsi="DINNextLTPro-Light" w:cs="DINNextLTPro-Light"/>
          <w:sz w:val="18"/>
          <w:szCs w:val="18"/>
          <w:lang w:val="en-US"/>
        </w:rPr>
        <w:t xml:space="preserve"> A-I,</w:t>
      </w:r>
      <w:r>
        <w:rPr>
          <w:rFonts w:ascii="DINNextLTPro-Light" w:hAnsi="DINNextLTPro-Light" w:cs="DINNextLTPro-Light"/>
          <w:sz w:val="18"/>
          <w:szCs w:val="18"/>
          <w:lang w:val="en-US"/>
        </w:rPr>
        <w:t xml:space="preserve"> </w:t>
      </w:r>
      <w:r w:rsidRPr="00047A11">
        <w:rPr>
          <w:rFonts w:ascii="DINNextLTPro-Light" w:hAnsi="DINNextLTPro-Light" w:cs="DINNextLTPro-Light"/>
          <w:sz w:val="18"/>
          <w:szCs w:val="18"/>
          <w:lang w:val="en-US"/>
        </w:rPr>
        <w:t>SAA and the size of HDL as biomarkers to diagnose</w:t>
      </w:r>
      <w:r>
        <w:rPr>
          <w:rFonts w:ascii="DINNextLTPro-Light" w:hAnsi="DINNextLTPro-Light" w:cs="DINNextLTPro-Light"/>
          <w:sz w:val="18"/>
          <w:szCs w:val="18"/>
          <w:lang w:val="en-US"/>
        </w:rPr>
        <w:t xml:space="preserve"> </w:t>
      </w:r>
      <w:r w:rsidRPr="00047A11">
        <w:rPr>
          <w:rFonts w:ascii="DINNextLTPro-Light" w:hAnsi="DINNextLTPro-Light" w:cs="DINNextLTPro-Light"/>
          <w:sz w:val="18"/>
          <w:szCs w:val="18"/>
          <w:lang w:val="en-US"/>
        </w:rPr>
        <w:t>symptomatic TB patients.</w:t>
      </w:r>
    </w:p>
    <w:p w:rsidR="00047A11" w:rsidRPr="00047A11" w:rsidRDefault="00047A11" w:rsidP="00047A11">
      <w:pPr>
        <w:autoSpaceDE w:val="0"/>
        <w:autoSpaceDN w:val="0"/>
        <w:adjustRightInd w:val="0"/>
        <w:spacing w:after="0" w:line="240" w:lineRule="auto"/>
        <w:rPr>
          <w:rFonts w:ascii="DINNextLTPro-Light" w:hAnsi="DINNextLTPro-Light" w:cs="DINNextLTPro-Light"/>
          <w:sz w:val="18"/>
          <w:szCs w:val="18"/>
          <w:lang w:val="en-US"/>
        </w:rPr>
      </w:pPr>
      <w:proofErr w:type="gramStart"/>
      <w:r w:rsidRPr="00047A11">
        <w:rPr>
          <w:rFonts w:ascii="DINNextLTPro-Medium" w:hAnsi="DINNextLTPro-Medium" w:cs="DINNextLTPro-Medium"/>
          <w:b/>
          <w:sz w:val="18"/>
          <w:szCs w:val="18"/>
          <w:lang w:val="en-US"/>
        </w:rPr>
        <w:t>Methodology</w:t>
      </w:r>
      <w:r w:rsidRPr="00047A11">
        <w:rPr>
          <w:rFonts w:ascii="DINNextLTPro-Medium" w:hAnsi="DINNextLTPro-Medium" w:cs="DINNextLTPro-Medium"/>
          <w:sz w:val="18"/>
          <w:szCs w:val="18"/>
          <w:lang w:val="en-US"/>
        </w:rPr>
        <w:t>.</w:t>
      </w:r>
      <w:proofErr w:type="gramEnd"/>
      <w:r w:rsidRPr="00047A11">
        <w:rPr>
          <w:rFonts w:ascii="DINNextLTPro-Medium" w:hAnsi="DINNextLTPro-Medium" w:cs="DINNextLTPro-Medium"/>
          <w:sz w:val="18"/>
          <w:szCs w:val="18"/>
          <w:lang w:val="en-US"/>
        </w:rPr>
        <w:t xml:space="preserve"> </w:t>
      </w:r>
      <w:r w:rsidRPr="00047A11">
        <w:rPr>
          <w:rFonts w:ascii="DINNextLTPro-Light" w:hAnsi="DINNextLTPro-Light" w:cs="DINNextLTPro-Light"/>
          <w:sz w:val="18"/>
          <w:szCs w:val="18"/>
          <w:lang w:val="en-US"/>
        </w:rPr>
        <w:t xml:space="preserve">Patients with TB symptoms attending the </w:t>
      </w:r>
      <w:proofErr w:type="spellStart"/>
      <w:r w:rsidRPr="00047A11">
        <w:rPr>
          <w:rFonts w:ascii="DINNextLTPro-Light" w:hAnsi="DINNextLTPro-Light" w:cs="DINNextLTPro-Light"/>
          <w:sz w:val="18"/>
          <w:szCs w:val="18"/>
          <w:lang w:val="en-US"/>
        </w:rPr>
        <w:t>Instituto</w:t>
      </w:r>
      <w:proofErr w:type="spellEnd"/>
      <w:r w:rsidRPr="00047A11">
        <w:rPr>
          <w:rFonts w:ascii="DINNextLTPro-Light" w:hAnsi="DINNextLTPro-Light" w:cs="DINNextLTPro-Light"/>
          <w:sz w:val="18"/>
          <w:szCs w:val="18"/>
          <w:lang w:val="en-US"/>
        </w:rPr>
        <w:t xml:space="preserve"> </w:t>
      </w:r>
      <w:proofErr w:type="spellStart"/>
      <w:r w:rsidRPr="00047A11">
        <w:rPr>
          <w:rFonts w:ascii="DINNextLTPro-Light" w:hAnsi="DINNextLTPro-Light" w:cs="DINNextLTPro-Light"/>
          <w:sz w:val="18"/>
          <w:szCs w:val="18"/>
          <w:lang w:val="en-US"/>
        </w:rPr>
        <w:t>Brasileiro</w:t>
      </w:r>
      <w:proofErr w:type="spellEnd"/>
      <w:r w:rsidRPr="00047A11">
        <w:rPr>
          <w:rFonts w:ascii="DINNextLTPro-Light" w:hAnsi="DINNextLTPro-Light" w:cs="DINNextLTPro-Light"/>
          <w:sz w:val="18"/>
          <w:szCs w:val="18"/>
          <w:lang w:val="en-US"/>
        </w:rPr>
        <w:t xml:space="preserve"> </w:t>
      </w:r>
      <w:proofErr w:type="spellStart"/>
      <w:r w:rsidRPr="00047A11">
        <w:rPr>
          <w:rFonts w:ascii="DINNextLTPro-Light" w:hAnsi="DINNextLTPro-Light" w:cs="DINNextLTPro-Light"/>
          <w:sz w:val="18"/>
          <w:szCs w:val="18"/>
          <w:lang w:val="en-US"/>
        </w:rPr>
        <w:t>para</w:t>
      </w:r>
      <w:proofErr w:type="spellEnd"/>
      <w:r w:rsidRPr="00047A11">
        <w:rPr>
          <w:rFonts w:ascii="DINNextLTPro-Light" w:hAnsi="DINNextLTPro-Light" w:cs="DINNextLTPro-Light"/>
          <w:sz w:val="18"/>
          <w:szCs w:val="18"/>
          <w:lang w:val="en-US"/>
        </w:rPr>
        <w:t xml:space="preserve"> </w:t>
      </w:r>
      <w:proofErr w:type="gramStart"/>
      <w:r w:rsidRPr="00047A11">
        <w:rPr>
          <w:rFonts w:ascii="DINNextLTPro-Light" w:hAnsi="DINNextLTPro-Light" w:cs="DINNextLTPro-Light"/>
          <w:sz w:val="18"/>
          <w:szCs w:val="18"/>
          <w:lang w:val="en-US"/>
        </w:rPr>
        <w:t>a</w:t>
      </w:r>
      <w:proofErr w:type="gramEnd"/>
      <w:r w:rsidRPr="00047A11">
        <w:rPr>
          <w:rFonts w:ascii="DINNextLTPro-Light" w:hAnsi="DINNextLTPro-Light" w:cs="DINNextLTPro-Light"/>
          <w:sz w:val="18"/>
          <w:szCs w:val="18"/>
          <w:lang w:val="en-US"/>
        </w:rPr>
        <w:t xml:space="preserve"> </w:t>
      </w:r>
      <w:proofErr w:type="spellStart"/>
      <w:r w:rsidRPr="00047A11">
        <w:rPr>
          <w:rFonts w:ascii="DINNextLTPro-Light" w:hAnsi="DINNextLTPro-Light" w:cs="DINNextLTPro-Light"/>
          <w:sz w:val="18"/>
          <w:szCs w:val="18"/>
          <w:lang w:val="en-US"/>
        </w:rPr>
        <w:t>Investigação</w:t>
      </w:r>
      <w:proofErr w:type="spellEnd"/>
      <w:r w:rsidRPr="00047A11">
        <w:rPr>
          <w:rFonts w:ascii="DINNextLTPro-Light" w:hAnsi="DINNextLTPro-Light" w:cs="DINNextLTPro-Light"/>
          <w:sz w:val="18"/>
          <w:szCs w:val="18"/>
          <w:lang w:val="en-US"/>
        </w:rPr>
        <w:t xml:space="preserve"> </w:t>
      </w:r>
      <w:proofErr w:type="spellStart"/>
      <w:r w:rsidRPr="00047A11">
        <w:rPr>
          <w:rFonts w:ascii="DINNextLTPro-Light" w:hAnsi="DINNextLTPro-Light" w:cs="DINNextLTPro-Light"/>
          <w:sz w:val="18"/>
          <w:szCs w:val="18"/>
          <w:lang w:val="en-US"/>
        </w:rPr>
        <w:t>da</w:t>
      </w:r>
      <w:proofErr w:type="spellEnd"/>
      <w:r w:rsidRPr="00047A11">
        <w:rPr>
          <w:rFonts w:ascii="DINNextLTPro-Light" w:hAnsi="DINNextLTPro-Light" w:cs="DINNextLTPro-Light"/>
          <w:sz w:val="18"/>
          <w:szCs w:val="18"/>
          <w:lang w:val="en-US"/>
        </w:rPr>
        <w:t xml:space="preserve"> </w:t>
      </w:r>
      <w:proofErr w:type="spellStart"/>
      <w:r w:rsidRPr="00047A11">
        <w:rPr>
          <w:rFonts w:ascii="DINNextLTPro-Light" w:hAnsi="DINNextLTPro-Light" w:cs="DINNextLTPro-Light"/>
          <w:sz w:val="18"/>
          <w:szCs w:val="18"/>
          <w:lang w:val="en-US"/>
        </w:rPr>
        <w:t>Tuberculose</w:t>
      </w:r>
      <w:proofErr w:type="spellEnd"/>
      <w:r w:rsidRPr="00047A11">
        <w:rPr>
          <w:rFonts w:ascii="DINNextLTPro-Light" w:hAnsi="DINNextLTPro-Light" w:cs="DINNextLTPro-Light"/>
          <w:sz w:val="18"/>
          <w:szCs w:val="18"/>
          <w:lang w:val="en-US"/>
        </w:rPr>
        <w:t>/</w:t>
      </w:r>
      <w:proofErr w:type="spellStart"/>
      <w:r w:rsidRPr="00047A11">
        <w:rPr>
          <w:rFonts w:ascii="DINNextLTPro-Light" w:hAnsi="DINNextLTPro-Light" w:cs="DINNextLTPro-Light"/>
          <w:sz w:val="18"/>
          <w:szCs w:val="18"/>
          <w:lang w:val="en-US"/>
        </w:rPr>
        <w:t>Fundação</w:t>
      </w:r>
      <w:proofErr w:type="spellEnd"/>
      <w:r w:rsidRPr="00047A11">
        <w:rPr>
          <w:rFonts w:ascii="DINNextLTPro-Light" w:hAnsi="DINNextLTPro-Light" w:cs="DINNextLTPro-Light"/>
          <w:sz w:val="18"/>
          <w:szCs w:val="18"/>
          <w:lang w:val="en-US"/>
        </w:rPr>
        <w:t xml:space="preserve"> José</w:t>
      </w:r>
      <w:r>
        <w:rPr>
          <w:rFonts w:ascii="DINNextLTPro-Light" w:hAnsi="DINNextLTPro-Light" w:cs="DINNextLTPro-Light"/>
          <w:sz w:val="18"/>
          <w:szCs w:val="18"/>
          <w:lang w:val="en-US"/>
        </w:rPr>
        <w:t xml:space="preserve"> </w:t>
      </w:r>
      <w:proofErr w:type="spellStart"/>
      <w:r w:rsidRPr="00047A11">
        <w:rPr>
          <w:rFonts w:ascii="DINNextLTPro-Light" w:hAnsi="DINNextLTPro-Light" w:cs="DINNextLTPro-Light"/>
          <w:sz w:val="18"/>
          <w:szCs w:val="18"/>
          <w:lang w:val="en-US"/>
        </w:rPr>
        <w:t>Silveira</w:t>
      </w:r>
      <w:proofErr w:type="spellEnd"/>
      <w:r w:rsidRPr="00047A11">
        <w:rPr>
          <w:rFonts w:ascii="DINNextLTPro-Light" w:hAnsi="DINNextLTPro-Light" w:cs="DINNextLTPro-Light"/>
          <w:sz w:val="18"/>
          <w:szCs w:val="18"/>
          <w:lang w:val="en-US"/>
        </w:rPr>
        <w:t xml:space="preserve"> (IBIT/FJS) between September 2015 and August 2016 for diagnosis of TB were studied. From 129 patients, 97 were</w:t>
      </w:r>
      <w:r>
        <w:rPr>
          <w:rFonts w:ascii="DINNextLTPro-Light" w:hAnsi="DINNextLTPro-Light" w:cs="DINNextLTPro-Light"/>
          <w:sz w:val="18"/>
          <w:szCs w:val="18"/>
          <w:lang w:val="en-US"/>
        </w:rPr>
        <w:t xml:space="preserve"> </w:t>
      </w:r>
      <w:r w:rsidRPr="00047A11">
        <w:rPr>
          <w:rFonts w:ascii="DINNextLTPro-Light" w:hAnsi="DINNextLTPro-Light" w:cs="DINNextLTPro-Light"/>
          <w:sz w:val="18"/>
          <w:szCs w:val="18"/>
          <w:lang w:val="en-US"/>
        </w:rPr>
        <w:t>classified as pulmonary TB and 32 as negative-</w:t>
      </w:r>
      <w:proofErr w:type="spellStart"/>
      <w:r>
        <w:rPr>
          <w:rFonts w:ascii="DINNextLTPro-Light" w:hAnsi="DINNextLTPro-Light" w:cs="DINNextLTPro-Light"/>
          <w:sz w:val="18"/>
          <w:szCs w:val="18"/>
          <w:lang w:val="en-US"/>
        </w:rPr>
        <w:t>b</w:t>
      </w:r>
      <w:r w:rsidRPr="00047A11">
        <w:rPr>
          <w:rFonts w:ascii="DINNextLTPro-Light" w:hAnsi="DINNextLTPro-Light" w:cs="DINNextLTPro-Light"/>
          <w:sz w:val="18"/>
          <w:szCs w:val="18"/>
          <w:lang w:val="en-US"/>
        </w:rPr>
        <w:t>acilloscopy</w:t>
      </w:r>
      <w:proofErr w:type="spellEnd"/>
      <w:r>
        <w:rPr>
          <w:rFonts w:ascii="DINNextLTPro-Light" w:hAnsi="DINNextLTPro-Light" w:cs="DINNextLTPro-Light"/>
          <w:sz w:val="18"/>
          <w:szCs w:val="18"/>
          <w:lang w:val="en-US"/>
        </w:rPr>
        <w:t xml:space="preserve"> </w:t>
      </w:r>
      <w:r w:rsidRPr="00047A11">
        <w:rPr>
          <w:rFonts w:ascii="DINNextLTPro-Light" w:hAnsi="DINNextLTPro-Light" w:cs="DINNextLTPro-Light"/>
          <w:sz w:val="18"/>
          <w:szCs w:val="18"/>
          <w:lang w:val="en-US"/>
        </w:rPr>
        <w:t>(non-TB</w:t>
      </w:r>
      <w:r>
        <w:rPr>
          <w:rFonts w:ascii="DINNextLTPro-Light" w:hAnsi="DINNextLTPro-Light" w:cs="DINNextLTPro-Light"/>
          <w:sz w:val="18"/>
          <w:szCs w:val="18"/>
          <w:lang w:val="en-US"/>
        </w:rPr>
        <w:t xml:space="preserve"> </w:t>
      </w:r>
      <w:r w:rsidRPr="00047A11">
        <w:rPr>
          <w:rFonts w:ascii="DINNextLTPro-Light" w:hAnsi="DINNextLTPro-Light" w:cs="DINNextLTPro-Light"/>
          <w:sz w:val="18"/>
          <w:szCs w:val="18"/>
          <w:lang w:val="en-US"/>
        </w:rPr>
        <w:t>group). Medical history, fasting serum and plasma were</w:t>
      </w:r>
      <w:r>
        <w:rPr>
          <w:rFonts w:ascii="DINNextLTPro-Light" w:hAnsi="DINNextLTPro-Light" w:cs="DINNextLTPro-Light"/>
          <w:sz w:val="18"/>
          <w:szCs w:val="18"/>
          <w:lang w:val="en-US"/>
        </w:rPr>
        <w:t xml:space="preserve"> </w:t>
      </w:r>
      <w:r w:rsidRPr="00047A11">
        <w:rPr>
          <w:rFonts w:ascii="DINNextLTPro-Light" w:hAnsi="DINNextLTPro-Light" w:cs="DINNextLTPro-Light"/>
          <w:sz w:val="18"/>
          <w:szCs w:val="18"/>
          <w:lang w:val="en-US"/>
        </w:rPr>
        <w:t>obtained. Total cholesterol (TC), HDL-C,</w:t>
      </w:r>
      <w:r>
        <w:rPr>
          <w:rFonts w:ascii="DINNextLTPro-Light" w:hAnsi="DINNextLTPro-Light" w:cs="DINNextLTPro-Light"/>
          <w:sz w:val="18"/>
          <w:szCs w:val="18"/>
          <w:lang w:val="en-US"/>
        </w:rPr>
        <w:t xml:space="preserve"> </w:t>
      </w:r>
      <w:proofErr w:type="spellStart"/>
      <w:r w:rsidRPr="00047A11">
        <w:rPr>
          <w:rFonts w:ascii="DINNextLTPro-Light" w:hAnsi="DINNextLTPro-Light" w:cs="DINNextLTPro-Light"/>
          <w:sz w:val="18"/>
          <w:szCs w:val="18"/>
          <w:lang w:val="en-US"/>
        </w:rPr>
        <w:t>apolipoprotein</w:t>
      </w:r>
      <w:proofErr w:type="spellEnd"/>
      <w:r w:rsidRPr="00047A11">
        <w:rPr>
          <w:rFonts w:ascii="DINNextLTPro-Light" w:hAnsi="DINNextLTPro-Light" w:cs="DINNextLTPro-Light"/>
          <w:sz w:val="18"/>
          <w:szCs w:val="18"/>
          <w:lang w:val="en-US"/>
        </w:rPr>
        <w:t xml:space="preserve"> A-I</w:t>
      </w:r>
      <w:r>
        <w:rPr>
          <w:rFonts w:ascii="DINNextLTPro-Light" w:hAnsi="DINNextLTPro-Light" w:cs="DINNextLTPro-Light"/>
          <w:sz w:val="18"/>
          <w:szCs w:val="18"/>
          <w:lang w:val="en-US"/>
        </w:rPr>
        <w:t xml:space="preserve"> </w:t>
      </w:r>
      <w:r w:rsidRPr="00047A11">
        <w:rPr>
          <w:rFonts w:ascii="DINNextLTPro-Light" w:hAnsi="DINNextLTPro-Light" w:cs="DINNextLTPro-Light"/>
          <w:sz w:val="18"/>
          <w:szCs w:val="18"/>
          <w:lang w:val="en-US"/>
        </w:rPr>
        <w:t>and SAA were measured by enzymatic or immunochemical reaction</w:t>
      </w:r>
    </w:p>
    <w:p w:rsidR="00047A11" w:rsidRPr="00047A11" w:rsidRDefault="00047A11" w:rsidP="00047A11">
      <w:pPr>
        <w:autoSpaceDE w:val="0"/>
        <w:autoSpaceDN w:val="0"/>
        <w:adjustRightInd w:val="0"/>
        <w:spacing w:after="0" w:line="240" w:lineRule="auto"/>
        <w:rPr>
          <w:rFonts w:ascii="DINNextLTPro-Light" w:hAnsi="DINNextLTPro-Light" w:cs="DINNextLTPro-Light"/>
          <w:sz w:val="18"/>
          <w:szCs w:val="18"/>
          <w:lang w:val="en-US"/>
        </w:rPr>
      </w:pPr>
      <w:proofErr w:type="gramStart"/>
      <w:r w:rsidRPr="00047A11">
        <w:rPr>
          <w:rFonts w:ascii="DINNextLTPro-Light" w:hAnsi="DINNextLTPro-Light" w:cs="DINNextLTPro-Light"/>
          <w:sz w:val="18"/>
          <w:szCs w:val="18"/>
          <w:lang w:val="en-US"/>
        </w:rPr>
        <w:t>assays</w:t>
      </w:r>
      <w:proofErr w:type="gramEnd"/>
      <w:r w:rsidRPr="00047A11">
        <w:rPr>
          <w:rFonts w:ascii="DINNextLTPro-Light" w:hAnsi="DINNextLTPro-Light" w:cs="DINNextLTPro-Light"/>
          <w:sz w:val="18"/>
          <w:szCs w:val="18"/>
          <w:lang w:val="en-US"/>
        </w:rPr>
        <w:t>. HDL size was measured by laser light-scattering.</w:t>
      </w:r>
    </w:p>
    <w:p w:rsidR="00047A11" w:rsidRPr="00047A11" w:rsidRDefault="00047A11" w:rsidP="00047A11">
      <w:pPr>
        <w:autoSpaceDE w:val="0"/>
        <w:autoSpaceDN w:val="0"/>
        <w:adjustRightInd w:val="0"/>
        <w:spacing w:after="0" w:line="240" w:lineRule="auto"/>
        <w:rPr>
          <w:rFonts w:ascii="DINNextLTPro-Light" w:hAnsi="DINNextLTPro-Light" w:cs="DINNextLTPro-Light"/>
          <w:sz w:val="18"/>
          <w:szCs w:val="18"/>
          <w:lang w:val="en-US"/>
        </w:rPr>
      </w:pPr>
      <w:proofErr w:type="gramStart"/>
      <w:r w:rsidRPr="00047A11">
        <w:rPr>
          <w:rFonts w:ascii="DINNextLTPro-Medium" w:hAnsi="DINNextLTPro-Medium" w:cs="DINNextLTPro-Medium"/>
          <w:b/>
          <w:sz w:val="18"/>
          <w:szCs w:val="18"/>
          <w:lang w:val="en-US"/>
        </w:rPr>
        <w:t>Results</w:t>
      </w:r>
      <w:r w:rsidRPr="00047A11">
        <w:rPr>
          <w:rFonts w:ascii="DINNextLTPro-Medium" w:hAnsi="DINNextLTPro-Medium" w:cs="DINNextLTPro-Medium"/>
          <w:sz w:val="18"/>
          <w:szCs w:val="18"/>
          <w:lang w:val="en-US"/>
        </w:rPr>
        <w:t>.</w:t>
      </w:r>
      <w:proofErr w:type="gramEnd"/>
      <w:r w:rsidRPr="00047A11">
        <w:rPr>
          <w:rFonts w:ascii="DINNextLTPro-Medium" w:hAnsi="DINNextLTPro-Medium" w:cs="DINNextLTPro-Medium"/>
          <w:sz w:val="18"/>
          <w:szCs w:val="18"/>
          <w:lang w:val="en-US"/>
        </w:rPr>
        <w:t xml:space="preserve"> </w:t>
      </w:r>
      <w:r w:rsidRPr="00047A11">
        <w:rPr>
          <w:rFonts w:ascii="DINNextLTPro-Light" w:hAnsi="DINNextLTPro-Light" w:cs="DINNextLTPro-Light"/>
          <w:sz w:val="18"/>
          <w:szCs w:val="18"/>
          <w:lang w:val="en-US"/>
        </w:rPr>
        <w:t>In TB patients, TC (147.0±37 vs. 168±44 mg dL</w:t>
      </w:r>
      <w:r w:rsidRPr="00047A11">
        <w:rPr>
          <w:rFonts w:ascii="DINNextLTPro-Light" w:hAnsi="DINNextLTPro-Light" w:cs="DINNextLTPro-Light"/>
          <w:sz w:val="10"/>
          <w:szCs w:val="10"/>
          <w:lang w:val="en-US"/>
        </w:rPr>
        <w:t>−1</w:t>
      </w:r>
      <w:r w:rsidRPr="00047A11">
        <w:rPr>
          <w:rFonts w:ascii="DINNextLTPro-Light" w:hAnsi="DINNextLTPro-Light" w:cs="DINNextLTPro-Light"/>
          <w:sz w:val="18"/>
          <w:szCs w:val="18"/>
          <w:lang w:val="en-US"/>
        </w:rPr>
        <w:t>), HDL-C</w:t>
      </w:r>
      <w:r>
        <w:rPr>
          <w:rFonts w:ascii="DINNextLTPro-Light" w:hAnsi="DINNextLTPro-Light" w:cs="DINNextLTPro-Light"/>
          <w:sz w:val="18"/>
          <w:szCs w:val="18"/>
          <w:lang w:val="en-US"/>
        </w:rPr>
        <w:t xml:space="preserve"> </w:t>
      </w:r>
      <w:r w:rsidRPr="00047A11">
        <w:rPr>
          <w:rFonts w:ascii="DINNextLTPro-Light" w:hAnsi="DINNextLTPro-Light" w:cs="DINNextLTPro-Light"/>
          <w:sz w:val="18"/>
          <w:szCs w:val="18"/>
          <w:lang w:val="en-US"/>
        </w:rPr>
        <w:t>(37±14 vs. 55±18 mg dL</w:t>
      </w:r>
      <w:r w:rsidRPr="00047A11">
        <w:rPr>
          <w:rFonts w:ascii="DINNextLTPro-Light" w:hAnsi="DINNextLTPro-Light" w:cs="DINNextLTPro-Light"/>
          <w:sz w:val="10"/>
          <w:szCs w:val="10"/>
          <w:lang w:val="en-US"/>
        </w:rPr>
        <w:t>−1</w:t>
      </w:r>
      <w:r w:rsidRPr="00047A11">
        <w:rPr>
          <w:rFonts w:ascii="DINNextLTPro-Light" w:hAnsi="DINNextLTPro-Light" w:cs="DINNextLTPro-Light"/>
          <w:sz w:val="18"/>
          <w:szCs w:val="18"/>
          <w:lang w:val="en-US"/>
        </w:rPr>
        <w:t xml:space="preserve">) and </w:t>
      </w:r>
      <w:proofErr w:type="spellStart"/>
      <w:r w:rsidRPr="00047A11">
        <w:rPr>
          <w:rFonts w:ascii="DINNextLTPro-Light" w:hAnsi="DINNextLTPro-Light" w:cs="DINNextLTPro-Light"/>
          <w:sz w:val="18"/>
          <w:szCs w:val="18"/>
          <w:lang w:val="en-US"/>
        </w:rPr>
        <w:t>apolipoprotein</w:t>
      </w:r>
      <w:proofErr w:type="spellEnd"/>
      <w:r w:rsidRPr="00047A11">
        <w:rPr>
          <w:rFonts w:ascii="DINNextLTPro-Light" w:hAnsi="DINNextLTPro-Light" w:cs="DINNextLTPro-Light"/>
          <w:sz w:val="18"/>
          <w:szCs w:val="18"/>
          <w:lang w:val="en-US"/>
        </w:rPr>
        <w:t xml:space="preserve"> A-I</w:t>
      </w:r>
      <w:r>
        <w:rPr>
          <w:rFonts w:ascii="DINNextLTPro-Light" w:hAnsi="DINNextLTPro-Light" w:cs="DINNextLTPro-Light"/>
          <w:sz w:val="18"/>
          <w:szCs w:val="18"/>
          <w:lang w:val="en-US"/>
        </w:rPr>
        <w:t xml:space="preserve"> </w:t>
      </w:r>
      <w:r w:rsidRPr="00047A11">
        <w:rPr>
          <w:rFonts w:ascii="DINNextLTPro-Light" w:hAnsi="DINNextLTPro-Light" w:cs="DINNextLTPro-Light"/>
          <w:sz w:val="18"/>
          <w:szCs w:val="18"/>
          <w:lang w:val="en-US"/>
        </w:rPr>
        <w:t>(102±41 vs.</w:t>
      </w:r>
      <w:r>
        <w:rPr>
          <w:rFonts w:ascii="DINNextLTPro-Light" w:hAnsi="DINNextLTPro-Light" w:cs="DINNextLTPro-Light"/>
          <w:sz w:val="18"/>
          <w:szCs w:val="18"/>
          <w:lang w:val="en-US"/>
        </w:rPr>
        <w:t xml:space="preserve"> </w:t>
      </w:r>
      <w:r w:rsidRPr="00047A11">
        <w:rPr>
          <w:rFonts w:ascii="DINNextLTPro-Light" w:hAnsi="DINNextLTPro-Light" w:cs="DINNextLTPro-Light"/>
          <w:sz w:val="18"/>
          <w:szCs w:val="18"/>
          <w:lang w:val="en-US"/>
        </w:rPr>
        <w:t>156±47 mg dL</w:t>
      </w:r>
      <w:r w:rsidRPr="00047A11">
        <w:rPr>
          <w:rFonts w:ascii="DINNextLTPro-Light" w:hAnsi="DINNextLTPro-Light" w:cs="DINNextLTPro-Light"/>
          <w:sz w:val="10"/>
          <w:szCs w:val="10"/>
          <w:lang w:val="en-US"/>
        </w:rPr>
        <w:t>−1</w:t>
      </w:r>
      <w:r w:rsidRPr="00047A11">
        <w:rPr>
          <w:rFonts w:ascii="DINNextLTPro-Light" w:hAnsi="DINNextLTPro-Light" w:cs="DINNextLTPro-Light"/>
          <w:sz w:val="18"/>
          <w:szCs w:val="18"/>
          <w:lang w:val="en-US"/>
        </w:rPr>
        <w:t>) concentrations were lower (</w:t>
      </w:r>
      <w:r w:rsidRPr="00047A11">
        <w:rPr>
          <w:rFonts w:ascii="DINNextLTPro-LightItalic" w:hAnsi="DINNextLTPro-LightItalic" w:cs="DINNextLTPro-LightItalic"/>
          <w:i/>
          <w:iCs/>
          <w:sz w:val="18"/>
          <w:szCs w:val="18"/>
          <w:lang w:val="en-US"/>
        </w:rPr>
        <w:t>P</w:t>
      </w:r>
      <w:r w:rsidRPr="00047A11">
        <w:rPr>
          <w:rFonts w:ascii="DINNextLTPro-Light" w:hAnsi="DINNextLTPro-Light" w:cs="DINNextLTPro-Light"/>
          <w:sz w:val="18"/>
          <w:szCs w:val="18"/>
          <w:lang w:val="en-US"/>
        </w:rPr>
        <w:t>&lt;0.0001), while HDL particle size (10.16±1.02 vs. 9.62±0.67 nm) and SAA levels</w:t>
      </w:r>
      <w:r>
        <w:rPr>
          <w:rFonts w:ascii="DINNextLTPro-Light" w:hAnsi="DINNextLTPro-Light" w:cs="DINNextLTPro-Light"/>
          <w:sz w:val="18"/>
          <w:szCs w:val="18"/>
          <w:lang w:val="en-US"/>
        </w:rPr>
        <w:t xml:space="preserve"> </w:t>
      </w:r>
      <w:r w:rsidRPr="00047A11">
        <w:rPr>
          <w:rFonts w:ascii="DINNextLTPro-Light" w:hAnsi="DINNextLTPro-Light" w:cs="DINNextLTPro-Light"/>
          <w:sz w:val="18"/>
          <w:szCs w:val="18"/>
          <w:lang w:val="en-US"/>
        </w:rPr>
        <w:t>(280±36 vs. 19±8 mg L</w:t>
      </w:r>
      <w:r w:rsidRPr="00047A11">
        <w:rPr>
          <w:rFonts w:ascii="DINNextLTPro-Light" w:hAnsi="DINNextLTPro-Light" w:cs="DINNextLTPro-Light"/>
          <w:sz w:val="10"/>
          <w:szCs w:val="10"/>
          <w:lang w:val="en-US"/>
        </w:rPr>
        <w:t>−1</w:t>
      </w:r>
      <w:r w:rsidRPr="00047A11">
        <w:rPr>
          <w:rFonts w:ascii="DINNextLTPro-Light" w:hAnsi="DINNextLTPro-Light" w:cs="DINNextLTPro-Light"/>
          <w:sz w:val="18"/>
          <w:szCs w:val="18"/>
          <w:lang w:val="en-US"/>
        </w:rPr>
        <w:t>) were higher (</w:t>
      </w:r>
      <w:r w:rsidRPr="00047A11">
        <w:rPr>
          <w:rFonts w:ascii="DINNextLTPro-LightItalic" w:hAnsi="DINNextLTPro-LightItalic" w:cs="DINNextLTPro-LightItalic"/>
          <w:i/>
          <w:iCs/>
          <w:sz w:val="18"/>
          <w:szCs w:val="18"/>
          <w:lang w:val="en-US"/>
        </w:rPr>
        <w:t>P</w:t>
      </w:r>
      <w:r w:rsidRPr="00047A11">
        <w:rPr>
          <w:rFonts w:ascii="DINNextLTPro-Light" w:hAnsi="DINNextLTPro-Light" w:cs="DINNextLTPro-Light"/>
          <w:sz w:val="18"/>
          <w:szCs w:val="18"/>
          <w:lang w:val="en-US"/>
        </w:rPr>
        <w:t>&lt;0.0001). Using receiver-operating</w:t>
      </w:r>
      <w:r>
        <w:rPr>
          <w:rFonts w:ascii="DINNextLTPro-Light" w:hAnsi="DINNextLTPro-Light" w:cs="DINNextLTPro-Light"/>
          <w:sz w:val="18"/>
          <w:szCs w:val="18"/>
          <w:lang w:val="en-US"/>
        </w:rPr>
        <w:t xml:space="preserve"> </w:t>
      </w:r>
      <w:r w:rsidRPr="00047A11">
        <w:rPr>
          <w:rFonts w:ascii="DINNextLTPro-Light" w:hAnsi="DINNextLTPro-Light" w:cs="DINNextLTPro-Light"/>
          <w:sz w:val="18"/>
          <w:szCs w:val="18"/>
          <w:lang w:val="en-US"/>
        </w:rPr>
        <w:t>characteristic curve analysis for predicting TB,</w:t>
      </w:r>
      <w:r>
        <w:rPr>
          <w:rFonts w:ascii="DINNextLTPro-Light" w:hAnsi="DINNextLTPro-Light" w:cs="DINNextLTPro-Light"/>
          <w:sz w:val="18"/>
          <w:szCs w:val="18"/>
          <w:lang w:val="en-US"/>
        </w:rPr>
        <w:t xml:space="preserve"> </w:t>
      </w:r>
      <w:r w:rsidRPr="00047A11">
        <w:rPr>
          <w:rFonts w:ascii="DINNextLTPro-Light" w:hAnsi="DINNextLTPro-Light" w:cs="DINNextLTPro-Light"/>
          <w:sz w:val="18"/>
          <w:szCs w:val="18"/>
          <w:lang w:val="en-US"/>
        </w:rPr>
        <w:t>the cutoff values were &lt;83.85 mg L</w:t>
      </w:r>
      <w:r w:rsidRPr="00047A11">
        <w:rPr>
          <w:rFonts w:ascii="DINNextLTPro-Light" w:hAnsi="DINNextLTPro-Light" w:cs="DINNextLTPro-Light"/>
          <w:sz w:val="10"/>
          <w:szCs w:val="10"/>
          <w:lang w:val="en-US"/>
        </w:rPr>
        <w:t xml:space="preserve">−1 </w:t>
      </w:r>
      <w:r w:rsidRPr="00047A11">
        <w:rPr>
          <w:rFonts w:ascii="DINNextLTPro-Light" w:hAnsi="DINNextLTPro-Light" w:cs="DINNextLTPro-Light"/>
          <w:sz w:val="18"/>
          <w:szCs w:val="18"/>
          <w:lang w:val="en-US"/>
        </w:rPr>
        <w:t xml:space="preserve">for SAA (sensitivity=96.88 %, specificity=78.43 %, </w:t>
      </w:r>
      <w:r w:rsidRPr="00047A11">
        <w:rPr>
          <w:rFonts w:ascii="DINNextLTPro-LightItalic" w:hAnsi="DINNextLTPro-LightItalic" w:cs="DINNextLTPro-LightItalic"/>
          <w:i/>
          <w:iCs/>
          <w:sz w:val="18"/>
          <w:szCs w:val="18"/>
          <w:lang w:val="en-US"/>
        </w:rPr>
        <w:t>P</w:t>
      </w:r>
      <w:r w:rsidRPr="00047A11">
        <w:rPr>
          <w:rFonts w:ascii="DINNextLTPro-Light" w:hAnsi="DINNextLTPro-Light" w:cs="DINNextLTPro-Light"/>
          <w:sz w:val="18"/>
          <w:szCs w:val="18"/>
          <w:lang w:val="en-US"/>
        </w:rPr>
        <w:t>&lt;0.0001), &gt;44.50 mg dL</w:t>
      </w:r>
      <w:r w:rsidRPr="00047A11">
        <w:rPr>
          <w:rFonts w:ascii="DINNextLTPro-Light" w:hAnsi="DINNextLTPro-Light" w:cs="DINNextLTPro-Light"/>
          <w:sz w:val="10"/>
          <w:szCs w:val="10"/>
          <w:lang w:val="en-US"/>
        </w:rPr>
        <w:t xml:space="preserve">−1 </w:t>
      </w:r>
      <w:r w:rsidRPr="00047A11">
        <w:rPr>
          <w:rFonts w:ascii="DINNextLTPro-Light" w:hAnsi="DINNextLTPro-Light" w:cs="DINNextLTPro-Light"/>
          <w:sz w:val="18"/>
          <w:szCs w:val="18"/>
          <w:lang w:val="en-US"/>
        </w:rPr>
        <w:t>for HDL-C</w:t>
      </w:r>
    </w:p>
    <w:p w:rsidR="00047A11" w:rsidRPr="00047A11" w:rsidRDefault="00047A11" w:rsidP="00047A11">
      <w:pPr>
        <w:autoSpaceDE w:val="0"/>
        <w:autoSpaceDN w:val="0"/>
        <w:adjustRightInd w:val="0"/>
        <w:spacing w:after="0" w:line="240" w:lineRule="auto"/>
        <w:rPr>
          <w:rFonts w:ascii="DINNextLTPro-Light" w:hAnsi="DINNextLTPro-Light" w:cs="DINNextLTPro-Light"/>
          <w:sz w:val="18"/>
          <w:szCs w:val="18"/>
          <w:lang w:val="en-US"/>
        </w:rPr>
      </w:pPr>
      <w:r w:rsidRPr="00047A11">
        <w:rPr>
          <w:rFonts w:ascii="DINNextLTPro-Light" w:hAnsi="DINNextLTPro-Light" w:cs="DINNextLTPro-Light"/>
          <w:sz w:val="18"/>
          <w:szCs w:val="18"/>
          <w:lang w:val="en-US"/>
        </w:rPr>
        <w:t>(</w:t>
      </w:r>
      <w:proofErr w:type="gramStart"/>
      <w:r w:rsidRPr="00047A11">
        <w:rPr>
          <w:rFonts w:ascii="DINNextLTPro-Light" w:hAnsi="DINNextLTPro-Light" w:cs="DINNextLTPro-Light"/>
          <w:sz w:val="18"/>
          <w:szCs w:val="18"/>
          <w:lang w:val="en-US"/>
        </w:rPr>
        <w:t>sensitivity=</w:t>
      </w:r>
      <w:proofErr w:type="gramEnd"/>
      <w:r w:rsidRPr="00047A11">
        <w:rPr>
          <w:rFonts w:ascii="DINNextLTPro-Light" w:hAnsi="DINNextLTPro-Light" w:cs="DINNextLTPro-Light"/>
          <w:sz w:val="18"/>
          <w:szCs w:val="18"/>
          <w:lang w:val="en-US"/>
        </w:rPr>
        <w:t xml:space="preserve">75 %, specificity=72.16 %, </w:t>
      </w:r>
      <w:r w:rsidRPr="00047A11">
        <w:rPr>
          <w:rFonts w:ascii="DINNextLTPro-LightItalic" w:hAnsi="DINNextLTPro-LightItalic" w:cs="DINNextLTPro-LightItalic"/>
          <w:i/>
          <w:iCs/>
          <w:sz w:val="18"/>
          <w:szCs w:val="18"/>
          <w:lang w:val="en-US"/>
        </w:rPr>
        <w:t>P</w:t>
      </w:r>
      <w:r w:rsidRPr="00047A11">
        <w:rPr>
          <w:rFonts w:ascii="DINNextLTPro-Light" w:hAnsi="DINNextLTPro-Light" w:cs="DINNextLTPro-Light"/>
          <w:sz w:val="18"/>
          <w:szCs w:val="18"/>
          <w:lang w:val="en-US"/>
        </w:rPr>
        <w:t>&lt;0.001) and &gt;118.5 mg dL</w:t>
      </w:r>
      <w:r w:rsidRPr="00047A11">
        <w:rPr>
          <w:rFonts w:ascii="DINNextLTPro-Light" w:hAnsi="DINNextLTPro-Light" w:cs="DINNextLTPro-Light"/>
          <w:sz w:val="10"/>
          <w:szCs w:val="10"/>
          <w:lang w:val="en-US"/>
        </w:rPr>
        <w:t xml:space="preserve">−1 </w:t>
      </w:r>
      <w:r w:rsidRPr="00047A11">
        <w:rPr>
          <w:rFonts w:ascii="DINNextLTPro-Light" w:hAnsi="DINNextLTPro-Light" w:cs="DINNextLTPro-Light"/>
          <w:sz w:val="18"/>
          <w:szCs w:val="18"/>
          <w:lang w:val="en-US"/>
        </w:rPr>
        <w:t xml:space="preserve">for </w:t>
      </w:r>
      <w:proofErr w:type="spellStart"/>
      <w:r w:rsidRPr="00047A11">
        <w:rPr>
          <w:rFonts w:ascii="DINNextLTPro-Light" w:hAnsi="DINNextLTPro-Light" w:cs="DINNextLTPro-Light"/>
          <w:sz w:val="18"/>
          <w:szCs w:val="18"/>
          <w:lang w:val="en-US"/>
        </w:rPr>
        <w:t>apolipoprotein</w:t>
      </w:r>
      <w:proofErr w:type="spellEnd"/>
      <w:r w:rsidRPr="00047A11">
        <w:rPr>
          <w:rFonts w:ascii="DINNextLTPro-Light" w:hAnsi="DINNextLTPro-Light" w:cs="DINNextLTPro-Light"/>
          <w:sz w:val="18"/>
          <w:szCs w:val="18"/>
          <w:lang w:val="en-US"/>
        </w:rPr>
        <w:t xml:space="preserve"> A-I</w:t>
      </w:r>
    </w:p>
    <w:p w:rsidR="00047A11" w:rsidRPr="00047A11" w:rsidRDefault="00047A11" w:rsidP="00047A11">
      <w:pPr>
        <w:autoSpaceDE w:val="0"/>
        <w:autoSpaceDN w:val="0"/>
        <w:adjustRightInd w:val="0"/>
        <w:spacing w:after="0" w:line="240" w:lineRule="auto"/>
        <w:rPr>
          <w:rFonts w:ascii="DINNextLTPro-Light" w:hAnsi="DINNextLTPro-Light" w:cs="DINNextLTPro-Light"/>
          <w:sz w:val="18"/>
          <w:szCs w:val="18"/>
          <w:lang w:val="en-US"/>
        </w:rPr>
      </w:pPr>
      <w:r w:rsidRPr="00047A11">
        <w:rPr>
          <w:rFonts w:ascii="DINNextLTPro-Light" w:hAnsi="DINNextLTPro-Light" w:cs="DINNextLTPro-Light"/>
          <w:sz w:val="18"/>
          <w:szCs w:val="18"/>
          <w:lang w:val="en-US"/>
        </w:rPr>
        <w:t>(</w:t>
      </w:r>
      <w:proofErr w:type="gramStart"/>
      <w:r w:rsidRPr="00047A11">
        <w:rPr>
          <w:rFonts w:ascii="DINNextLTPro-Light" w:hAnsi="DINNextLTPro-Light" w:cs="DINNextLTPro-Light"/>
          <w:sz w:val="18"/>
          <w:szCs w:val="18"/>
          <w:lang w:val="en-US"/>
        </w:rPr>
        <w:t>sensitivity=</w:t>
      </w:r>
      <w:proofErr w:type="gramEnd"/>
      <w:r w:rsidRPr="00047A11">
        <w:rPr>
          <w:rFonts w:ascii="DINNextLTPro-Light" w:hAnsi="DINNextLTPro-Light" w:cs="DINNextLTPro-Light"/>
          <w:sz w:val="18"/>
          <w:szCs w:val="18"/>
          <w:lang w:val="en-US"/>
        </w:rPr>
        <w:t>83.83 %, specificity=72.22 %,</w:t>
      </w:r>
      <w:r>
        <w:rPr>
          <w:rFonts w:ascii="DINNextLTPro-Light" w:hAnsi="DINNextLTPro-Light" w:cs="DINNextLTPro-Light"/>
          <w:sz w:val="18"/>
          <w:szCs w:val="18"/>
          <w:lang w:val="en-US"/>
        </w:rPr>
        <w:t xml:space="preserve"> </w:t>
      </w:r>
      <w:r w:rsidRPr="00047A11">
        <w:rPr>
          <w:rFonts w:ascii="DINNextLTPro-LightItalic" w:hAnsi="DINNextLTPro-LightItalic" w:cs="DINNextLTPro-LightItalic"/>
          <w:i/>
          <w:iCs/>
          <w:sz w:val="18"/>
          <w:szCs w:val="18"/>
          <w:lang w:val="en-US"/>
        </w:rPr>
        <w:t>P</w:t>
      </w:r>
      <w:r w:rsidRPr="00047A11">
        <w:rPr>
          <w:rFonts w:ascii="DINNextLTPro-Light" w:hAnsi="DINNextLTPro-Light" w:cs="DINNextLTPro-Light"/>
          <w:sz w:val="18"/>
          <w:szCs w:val="18"/>
          <w:lang w:val="en-US"/>
        </w:rPr>
        <w:t>&lt;0.001).</w:t>
      </w:r>
    </w:p>
    <w:p w:rsidR="00047A11" w:rsidRDefault="00047A11" w:rsidP="00047A11">
      <w:pPr>
        <w:autoSpaceDE w:val="0"/>
        <w:autoSpaceDN w:val="0"/>
        <w:adjustRightInd w:val="0"/>
        <w:spacing w:after="0" w:line="240" w:lineRule="auto"/>
        <w:rPr>
          <w:rFonts w:ascii="DINNextLTPro-Light" w:hAnsi="DINNextLTPro-Light" w:cs="DINNextLTPro-Light"/>
          <w:sz w:val="18"/>
          <w:szCs w:val="18"/>
          <w:lang w:val="en-US"/>
        </w:rPr>
      </w:pPr>
      <w:proofErr w:type="gramStart"/>
      <w:r w:rsidRPr="00047A11">
        <w:rPr>
          <w:rFonts w:ascii="DINNextLTPro-Medium" w:hAnsi="DINNextLTPro-Medium" w:cs="DINNextLTPro-Medium"/>
          <w:b/>
          <w:sz w:val="18"/>
          <w:szCs w:val="18"/>
          <w:lang w:val="en-US"/>
        </w:rPr>
        <w:t>Conclusion</w:t>
      </w:r>
      <w:r w:rsidRPr="00047A11">
        <w:rPr>
          <w:rFonts w:ascii="DINNextLTPro-Medium" w:hAnsi="DINNextLTPro-Medium" w:cs="DINNextLTPro-Medium"/>
          <w:sz w:val="18"/>
          <w:szCs w:val="18"/>
          <w:lang w:val="en-US"/>
        </w:rPr>
        <w:t>.</w:t>
      </w:r>
      <w:proofErr w:type="gramEnd"/>
      <w:r w:rsidRPr="00047A11">
        <w:rPr>
          <w:rFonts w:ascii="DINNextLTPro-Medium" w:hAnsi="DINNextLTPro-Medium" w:cs="DINNextLTPro-Medium"/>
          <w:sz w:val="18"/>
          <w:szCs w:val="18"/>
          <w:lang w:val="en-US"/>
        </w:rPr>
        <w:t xml:space="preserve"> </w:t>
      </w:r>
      <w:r w:rsidRPr="00047A11">
        <w:rPr>
          <w:rFonts w:ascii="DINNextLTPro-Light" w:hAnsi="DINNextLTPro-Light" w:cs="DINNextLTPro-Light"/>
          <w:sz w:val="18"/>
          <w:szCs w:val="18"/>
          <w:lang w:val="en-US"/>
        </w:rPr>
        <w:t>SAA, HDL-C</w:t>
      </w:r>
      <w:r>
        <w:rPr>
          <w:rFonts w:ascii="DINNextLTPro-Light" w:hAnsi="DINNextLTPro-Light" w:cs="DINNextLTPro-Light"/>
          <w:sz w:val="18"/>
          <w:szCs w:val="18"/>
          <w:lang w:val="en-US"/>
        </w:rPr>
        <w:t xml:space="preserve"> </w:t>
      </w:r>
      <w:r w:rsidRPr="00047A11">
        <w:rPr>
          <w:rFonts w:ascii="DINNextLTPro-Light" w:hAnsi="DINNextLTPro-Light" w:cs="DINNextLTPro-Light"/>
          <w:sz w:val="18"/>
          <w:szCs w:val="18"/>
          <w:lang w:val="en-US"/>
        </w:rPr>
        <w:t xml:space="preserve">and </w:t>
      </w:r>
      <w:proofErr w:type="spellStart"/>
      <w:r w:rsidRPr="00047A11">
        <w:rPr>
          <w:rFonts w:ascii="DINNextLTPro-Light" w:hAnsi="DINNextLTPro-Light" w:cs="DINNextLTPro-Light"/>
          <w:sz w:val="18"/>
          <w:szCs w:val="18"/>
          <w:lang w:val="en-US"/>
        </w:rPr>
        <w:t>apolipoprotein</w:t>
      </w:r>
      <w:proofErr w:type="spellEnd"/>
      <w:r w:rsidRPr="00047A11">
        <w:rPr>
          <w:rFonts w:ascii="DINNextLTPro-Light" w:hAnsi="DINNextLTPro-Light" w:cs="DINNextLTPro-Light"/>
          <w:sz w:val="18"/>
          <w:szCs w:val="18"/>
          <w:lang w:val="en-US"/>
        </w:rPr>
        <w:t xml:space="preserve"> A-I</w:t>
      </w:r>
      <w:r>
        <w:rPr>
          <w:rFonts w:ascii="DINNextLTPro-Light" w:hAnsi="DINNextLTPro-Light" w:cs="DINNextLTPro-Light"/>
          <w:sz w:val="18"/>
          <w:szCs w:val="18"/>
          <w:lang w:val="en-US"/>
        </w:rPr>
        <w:t xml:space="preserve"> </w:t>
      </w:r>
      <w:proofErr w:type="gramStart"/>
      <w:r w:rsidRPr="00047A11">
        <w:rPr>
          <w:rFonts w:ascii="DINNextLTPro-Light" w:hAnsi="DINNextLTPro-Light" w:cs="DINNextLTPro-Light"/>
          <w:sz w:val="18"/>
          <w:szCs w:val="18"/>
          <w:lang w:val="en-US"/>
        </w:rPr>
        <w:t>are</w:t>
      </w:r>
      <w:proofErr w:type="gramEnd"/>
      <w:r w:rsidRPr="00047A11">
        <w:rPr>
          <w:rFonts w:ascii="DINNextLTPro-Light" w:hAnsi="DINNextLTPro-Light" w:cs="DINNextLTPro-Light"/>
          <w:sz w:val="18"/>
          <w:szCs w:val="18"/>
          <w:lang w:val="en-US"/>
        </w:rPr>
        <w:t xml:space="preserve"> associated with TB infection and could be used as laboratory biomarkers,</w:t>
      </w:r>
      <w:r>
        <w:rPr>
          <w:rFonts w:ascii="DINNextLTPro-Light" w:hAnsi="DINNextLTPro-Light" w:cs="DINNextLTPro-Light"/>
          <w:sz w:val="18"/>
          <w:szCs w:val="18"/>
          <w:lang w:val="en-US"/>
        </w:rPr>
        <w:t xml:space="preserve"> </w:t>
      </w:r>
      <w:r w:rsidRPr="00047A11">
        <w:rPr>
          <w:rFonts w:ascii="DINNextLTPro-Light" w:hAnsi="DINNextLTPro-Light" w:cs="DINNextLTPro-Light"/>
          <w:sz w:val="18"/>
          <w:szCs w:val="18"/>
          <w:lang w:val="en-US"/>
        </w:rPr>
        <w:t>especially in patients who are negative for alcohol-acid-resistant bacilli.</w:t>
      </w:r>
    </w:p>
    <w:p w:rsidR="00047A11" w:rsidRDefault="00047A11" w:rsidP="00047A11">
      <w:pPr>
        <w:autoSpaceDE w:val="0"/>
        <w:autoSpaceDN w:val="0"/>
        <w:adjustRightInd w:val="0"/>
        <w:spacing w:after="0" w:line="240" w:lineRule="auto"/>
        <w:rPr>
          <w:rFonts w:ascii="DINNextLTPro-Light" w:hAnsi="DINNextLTPro-Light" w:cs="DINNextLTPro-Light"/>
          <w:sz w:val="18"/>
          <w:szCs w:val="18"/>
          <w:lang w:val="en-US"/>
        </w:rPr>
      </w:pPr>
    </w:p>
    <w:p w:rsidR="00047A11" w:rsidRDefault="00047A11" w:rsidP="00047A11">
      <w:pPr>
        <w:rPr>
          <w:color w:val="1F497D" w:themeColor="text2"/>
          <w:sz w:val="28"/>
          <w:szCs w:val="28"/>
        </w:rPr>
      </w:pPr>
      <w:r w:rsidRPr="00047A11">
        <w:rPr>
          <w:color w:val="1F497D" w:themeColor="text2"/>
          <w:sz w:val="28"/>
          <w:szCs w:val="28"/>
        </w:rPr>
        <w:t xml:space="preserve">Alterações na amiloide A sérica, colesterol de lipoproteína de alta densidade plasmática e </w:t>
      </w:r>
      <w:proofErr w:type="spellStart"/>
      <w:r w:rsidRPr="00047A11">
        <w:rPr>
          <w:color w:val="1F497D" w:themeColor="text2"/>
          <w:sz w:val="28"/>
          <w:szCs w:val="28"/>
        </w:rPr>
        <w:t>apolipoproteína</w:t>
      </w:r>
      <w:proofErr w:type="spellEnd"/>
      <w:r w:rsidRPr="00047A11">
        <w:rPr>
          <w:color w:val="1F497D" w:themeColor="text2"/>
          <w:sz w:val="28"/>
          <w:szCs w:val="28"/>
        </w:rPr>
        <w:t xml:space="preserve"> A-I como biomarcadores úteis para Infecção por </w:t>
      </w:r>
      <w:proofErr w:type="spellStart"/>
      <w:r w:rsidRPr="00047A11">
        <w:rPr>
          <w:color w:val="1F497D" w:themeColor="text2"/>
          <w:sz w:val="28"/>
          <w:szCs w:val="28"/>
        </w:rPr>
        <w:t>Mycobacterium</w:t>
      </w:r>
      <w:proofErr w:type="spellEnd"/>
      <w:r w:rsidRPr="00047A11">
        <w:rPr>
          <w:color w:val="1F497D" w:themeColor="text2"/>
          <w:sz w:val="28"/>
          <w:szCs w:val="28"/>
        </w:rPr>
        <w:t xml:space="preserve"> </w:t>
      </w:r>
      <w:proofErr w:type="spellStart"/>
      <w:proofErr w:type="gramStart"/>
      <w:r w:rsidRPr="00047A11">
        <w:rPr>
          <w:color w:val="1F497D" w:themeColor="text2"/>
          <w:sz w:val="28"/>
          <w:szCs w:val="28"/>
        </w:rPr>
        <w:t>tuberculosis</w:t>
      </w:r>
      <w:proofErr w:type="spellEnd"/>
      <w:proofErr w:type="gramEnd"/>
    </w:p>
    <w:p w:rsidR="00047A11" w:rsidRPr="00C367EE" w:rsidRDefault="00047A11" w:rsidP="00047A11">
      <w:pPr>
        <w:rPr>
          <w:color w:val="1F497D" w:themeColor="text2"/>
        </w:rPr>
      </w:pPr>
      <w:r w:rsidRPr="00C367EE">
        <w:rPr>
          <w:b/>
          <w:color w:val="1F497D" w:themeColor="text2"/>
        </w:rPr>
        <w:t>Introdução</w:t>
      </w:r>
      <w:r w:rsidRPr="00C367EE">
        <w:rPr>
          <w:color w:val="1F497D" w:themeColor="text2"/>
        </w:rPr>
        <w:t xml:space="preserve">. Nos últimos anos, o colesterol tem recebido atenção no estudo da infecção devido à evidência de uma relação entre níveis baixos de colesterol plasmático e tuberculose (TB). </w:t>
      </w:r>
      <w:r w:rsidRPr="00C367EE">
        <w:rPr>
          <w:b/>
          <w:color w:val="1F497D" w:themeColor="text2"/>
        </w:rPr>
        <w:t>Declaração de hipótese/lacuna</w:t>
      </w:r>
      <w:r w:rsidR="00C367EE" w:rsidRPr="00C367EE">
        <w:rPr>
          <w:color w:val="1F497D" w:themeColor="text2"/>
        </w:rPr>
        <w:t xml:space="preserve"> </w:t>
      </w:r>
      <w:r w:rsidR="00C367EE" w:rsidRPr="00C367EE">
        <w:rPr>
          <w:b/>
          <w:color w:val="1F497D" w:themeColor="text2"/>
        </w:rPr>
        <w:t>de pesquisa</w:t>
      </w:r>
      <w:r w:rsidRPr="00C367EE">
        <w:rPr>
          <w:color w:val="1F497D" w:themeColor="text2"/>
        </w:rPr>
        <w:t xml:space="preserve">. Perfis lipídicos plasmáticos de amiloide A sérica (SAA), </w:t>
      </w:r>
      <w:proofErr w:type="spellStart"/>
      <w:r w:rsidRPr="00C367EE">
        <w:rPr>
          <w:color w:val="1F497D" w:themeColor="text2"/>
        </w:rPr>
        <w:t>apolipoproteína</w:t>
      </w:r>
      <w:proofErr w:type="spellEnd"/>
      <w:r w:rsidRPr="00C367EE">
        <w:rPr>
          <w:color w:val="1F497D" w:themeColor="text2"/>
        </w:rPr>
        <w:t xml:space="preserve"> A-I e o colesterol de lipoproteína de alta densidade (HDL-C) são biomarcadores associados a pacientes sintomáticos com TB.</w:t>
      </w:r>
      <w:r w:rsidRPr="00C367EE">
        <w:rPr>
          <w:color w:val="1F497D" w:themeColor="text2"/>
        </w:rPr>
        <w:br/>
      </w:r>
      <w:r w:rsidRPr="00C367EE">
        <w:rPr>
          <w:b/>
          <w:color w:val="1F497D" w:themeColor="text2"/>
        </w:rPr>
        <w:t>Objetivo</w:t>
      </w:r>
      <w:r w:rsidRPr="00C367EE">
        <w:rPr>
          <w:color w:val="1F497D" w:themeColor="text2"/>
        </w:rPr>
        <w:t xml:space="preserve">. Nosso objetivo foi avaliar os perfis lipídicos plasmáticos da </w:t>
      </w:r>
      <w:proofErr w:type="spellStart"/>
      <w:r w:rsidRPr="00C367EE">
        <w:rPr>
          <w:color w:val="1F497D" w:themeColor="text2"/>
        </w:rPr>
        <w:t>apolipoproteína</w:t>
      </w:r>
      <w:proofErr w:type="spellEnd"/>
      <w:r w:rsidRPr="00C367EE">
        <w:rPr>
          <w:color w:val="1F497D" w:themeColor="text2"/>
        </w:rPr>
        <w:t xml:space="preserve"> AI, SAA e o tamanho do HDL como biomarcadores para diagnosticar pacientes sintomáticos com TB. </w:t>
      </w:r>
      <w:r w:rsidRPr="00C367EE">
        <w:rPr>
          <w:b/>
          <w:color w:val="1F497D" w:themeColor="text2"/>
        </w:rPr>
        <w:t>Metodologia</w:t>
      </w:r>
      <w:r w:rsidRPr="00C367EE">
        <w:rPr>
          <w:color w:val="1F497D" w:themeColor="text2"/>
        </w:rPr>
        <w:t xml:space="preserve">. </w:t>
      </w:r>
      <w:proofErr w:type="gramStart"/>
      <w:r w:rsidRPr="00C367EE">
        <w:rPr>
          <w:color w:val="1F497D" w:themeColor="text2"/>
        </w:rPr>
        <w:t>Foram</w:t>
      </w:r>
      <w:proofErr w:type="gramEnd"/>
      <w:r w:rsidRPr="00C367EE">
        <w:rPr>
          <w:color w:val="1F497D" w:themeColor="text2"/>
        </w:rPr>
        <w:t xml:space="preserve"> estudados pacientes com sintomas de TB atendidos no Instituto Brasileiro para a Investigação da Tuberculose/Fundação José Silveira (IBIT/FJS) entre setembro de 2015 e agosto de 2016 para diagnóstico de TB. Dos 129 pacientes, 97 foram classificados como TB pulmonar e 32 como </w:t>
      </w:r>
      <w:proofErr w:type="spellStart"/>
      <w:r w:rsidRPr="00C367EE">
        <w:rPr>
          <w:color w:val="1F497D" w:themeColor="text2"/>
        </w:rPr>
        <w:t>baciloscopia</w:t>
      </w:r>
      <w:proofErr w:type="spellEnd"/>
      <w:r w:rsidRPr="00C367EE">
        <w:rPr>
          <w:color w:val="1F497D" w:themeColor="text2"/>
        </w:rPr>
        <w:t xml:space="preserve"> negativa (grupo sem TB). Histór</w:t>
      </w:r>
      <w:r w:rsidR="00C367EE" w:rsidRPr="00C367EE">
        <w:rPr>
          <w:color w:val="1F497D" w:themeColor="text2"/>
        </w:rPr>
        <w:t>ico</w:t>
      </w:r>
      <w:r w:rsidRPr="00C367EE">
        <w:rPr>
          <w:color w:val="1F497D" w:themeColor="text2"/>
        </w:rPr>
        <w:t xml:space="preserve"> médic</w:t>
      </w:r>
      <w:r w:rsidR="00C367EE" w:rsidRPr="00C367EE">
        <w:rPr>
          <w:color w:val="1F497D" w:themeColor="text2"/>
        </w:rPr>
        <w:t>o</w:t>
      </w:r>
      <w:r w:rsidRPr="00C367EE">
        <w:rPr>
          <w:color w:val="1F497D" w:themeColor="text2"/>
        </w:rPr>
        <w:t xml:space="preserve">, soro e plasma em jejum foram obtidos. Colesterol total (CT), HDL-C, </w:t>
      </w:r>
      <w:proofErr w:type="spellStart"/>
      <w:r w:rsidRPr="00C367EE">
        <w:rPr>
          <w:color w:val="1F497D" w:themeColor="text2"/>
        </w:rPr>
        <w:t>apolipoproteína</w:t>
      </w:r>
      <w:proofErr w:type="spellEnd"/>
      <w:r w:rsidRPr="00C367EE">
        <w:rPr>
          <w:color w:val="1F497D" w:themeColor="text2"/>
        </w:rPr>
        <w:t xml:space="preserve"> A-I e SAA foram medidos por reação enzimática ou </w:t>
      </w:r>
      <w:proofErr w:type="spellStart"/>
      <w:r w:rsidRPr="00C367EE">
        <w:rPr>
          <w:color w:val="1F497D" w:themeColor="text2"/>
        </w:rPr>
        <w:t>imunoquímica</w:t>
      </w:r>
      <w:proofErr w:type="spellEnd"/>
      <w:r w:rsidRPr="00C367EE">
        <w:rPr>
          <w:color w:val="1F497D" w:themeColor="text2"/>
        </w:rPr>
        <w:t xml:space="preserve"> ensaios. O tamanho do HDL foi medido por dispersão de luz laser. </w:t>
      </w:r>
      <w:r w:rsidRPr="00C367EE">
        <w:rPr>
          <w:color w:val="1F497D" w:themeColor="text2"/>
        </w:rPr>
        <w:br/>
      </w:r>
      <w:r w:rsidRPr="00C367EE">
        <w:rPr>
          <w:b/>
          <w:color w:val="1F497D" w:themeColor="text2"/>
        </w:rPr>
        <w:t>Resultados.</w:t>
      </w:r>
      <w:r w:rsidRPr="00C367EE">
        <w:rPr>
          <w:color w:val="1F497D" w:themeColor="text2"/>
        </w:rPr>
        <w:t xml:space="preserve"> Em pacientes com TB, CT (147,0±37 vs. 168±44 </w:t>
      </w:r>
      <w:proofErr w:type="spellStart"/>
      <w:proofErr w:type="gramStart"/>
      <w:r w:rsidRPr="00C367EE">
        <w:rPr>
          <w:color w:val="1F497D" w:themeColor="text2"/>
        </w:rPr>
        <w:t>mg</w:t>
      </w:r>
      <w:proofErr w:type="spellEnd"/>
      <w:proofErr w:type="gramEnd"/>
      <w:r w:rsidRPr="00C367EE">
        <w:rPr>
          <w:color w:val="1F497D" w:themeColor="text2"/>
        </w:rPr>
        <w:t xml:space="preserve"> </w:t>
      </w:r>
      <w:proofErr w:type="spellStart"/>
      <w:r w:rsidRPr="00C367EE">
        <w:rPr>
          <w:color w:val="1F497D" w:themeColor="text2"/>
        </w:rPr>
        <w:t>dL</w:t>
      </w:r>
      <w:proofErr w:type="spellEnd"/>
      <w:r w:rsidRPr="00C367EE">
        <w:rPr>
          <w:color w:val="1F497D" w:themeColor="text2"/>
        </w:rPr>
        <w:t xml:space="preserve">−1), HDL-C (37±14 vs. 55±18 </w:t>
      </w:r>
      <w:proofErr w:type="spellStart"/>
      <w:r w:rsidRPr="00C367EE">
        <w:rPr>
          <w:color w:val="1F497D" w:themeColor="text2"/>
        </w:rPr>
        <w:t>mg</w:t>
      </w:r>
      <w:proofErr w:type="spellEnd"/>
      <w:r w:rsidRPr="00C367EE">
        <w:rPr>
          <w:color w:val="1F497D" w:themeColor="text2"/>
        </w:rPr>
        <w:t xml:space="preserve"> </w:t>
      </w:r>
      <w:proofErr w:type="spellStart"/>
      <w:r w:rsidRPr="00C367EE">
        <w:rPr>
          <w:color w:val="1F497D" w:themeColor="text2"/>
        </w:rPr>
        <w:t>dL</w:t>
      </w:r>
      <w:proofErr w:type="spellEnd"/>
      <w:r w:rsidRPr="00C367EE">
        <w:rPr>
          <w:color w:val="1F497D" w:themeColor="text2"/>
        </w:rPr>
        <w:t xml:space="preserve">−1) e </w:t>
      </w:r>
      <w:proofErr w:type="spellStart"/>
      <w:r w:rsidRPr="00C367EE">
        <w:rPr>
          <w:color w:val="1F497D" w:themeColor="text2"/>
        </w:rPr>
        <w:t>apolipoproteína</w:t>
      </w:r>
      <w:proofErr w:type="spellEnd"/>
      <w:r w:rsidRPr="00C367EE">
        <w:rPr>
          <w:color w:val="1F497D" w:themeColor="text2"/>
        </w:rPr>
        <w:t xml:space="preserve"> A-I (102±41 vs. 156±47 </w:t>
      </w:r>
      <w:proofErr w:type="spellStart"/>
      <w:r w:rsidRPr="00C367EE">
        <w:rPr>
          <w:color w:val="1F497D" w:themeColor="text2"/>
        </w:rPr>
        <w:t>mg</w:t>
      </w:r>
      <w:proofErr w:type="spellEnd"/>
      <w:r w:rsidRPr="00C367EE">
        <w:rPr>
          <w:color w:val="1F497D" w:themeColor="text2"/>
        </w:rPr>
        <w:t xml:space="preserve"> </w:t>
      </w:r>
      <w:proofErr w:type="spellStart"/>
      <w:r w:rsidRPr="00C367EE">
        <w:rPr>
          <w:color w:val="1F497D" w:themeColor="text2"/>
        </w:rPr>
        <w:t>dL</w:t>
      </w:r>
      <w:proofErr w:type="spellEnd"/>
      <w:r w:rsidRPr="00C367EE">
        <w:rPr>
          <w:color w:val="1F497D" w:themeColor="text2"/>
        </w:rPr>
        <w:t xml:space="preserve">−1) foram menores (P&lt;0,0001), enquanto o tamanho das partículas de HDL (10,16±1,02 vs. 9,62±0,67 </w:t>
      </w:r>
      <w:proofErr w:type="spellStart"/>
      <w:r w:rsidRPr="00C367EE">
        <w:rPr>
          <w:color w:val="1F497D" w:themeColor="text2"/>
        </w:rPr>
        <w:t>nm</w:t>
      </w:r>
      <w:proofErr w:type="spellEnd"/>
      <w:r w:rsidRPr="00C367EE">
        <w:rPr>
          <w:color w:val="1F497D" w:themeColor="text2"/>
        </w:rPr>
        <w:t xml:space="preserve">) e os níveis de SAA (280±36 vs. 19±8 </w:t>
      </w:r>
      <w:proofErr w:type="spellStart"/>
      <w:r w:rsidRPr="00C367EE">
        <w:rPr>
          <w:color w:val="1F497D" w:themeColor="text2"/>
        </w:rPr>
        <w:t>mg</w:t>
      </w:r>
      <w:proofErr w:type="spellEnd"/>
      <w:r w:rsidRPr="00C367EE">
        <w:rPr>
          <w:color w:val="1F497D" w:themeColor="text2"/>
        </w:rPr>
        <w:t xml:space="preserve"> L−1) foram maiores (P&lt; 0,0001). Usando a análise da curva </w:t>
      </w:r>
      <w:proofErr w:type="spellStart"/>
      <w:r w:rsidRPr="00C367EE">
        <w:rPr>
          <w:color w:val="1F497D" w:themeColor="text2"/>
        </w:rPr>
        <w:t>receiver-operating</w:t>
      </w:r>
      <w:proofErr w:type="spellEnd"/>
      <w:r w:rsidRPr="00C367EE">
        <w:rPr>
          <w:color w:val="1F497D" w:themeColor="text2"/>
        </w:rPr>
        <w:t xml:space="preserve"> </w:t>
      </w:r>
      <w:proofErr w:type="spellStart"/>
      <w:r w:rsidRPr="00C367EE">
        <w:rPr>
          <w:color w:val="1F497D" w:themeColor="text2"/>
        </w:rPr>
        <w:t>Characteristic</w:t>
      </w:r>
      <w:proofErr w:type="spellEnd"/>
      <w:r w:rsidRPr="00C367EE">
        <w:rPr>
          <w:color w:val="1F497D" w:themeColor="text2"/>
        </w:rPr>
        <w:t xml:space="preserve"> para predição de TB, os valores de corte foram &lt;83,85 </w:t>
      </w:r>
      <w:proofErr w:type="spellStart"/>
      <w:proofErr w:type="gramStart"/>
      <w:r w:rsidRPr="00C367EE">
        <w:rPr>
          <w:color w:val="1F497D" w:themeColor="text2"/>
        </w:rPr>
        <w:t>mg</w:t>
      </w:r>
      <w:proofErr w:type="spellEnd"/>
      <w:proofErr w:type="gramEnd"/>
      <w:r w:rsidRPr="00C367EE">
        <w:rPr>
          <w:color w:val="1F497D" w:themeColor="text2"/>
        </w:rPr>
        <w:t xml:space="preserve"> L-1 para SAA (sensibilidade=96,88%, especificidade=78,43%, P&lt;0,0001), &gt;44,50 </w:t>
      </w:r>
      <w:proofErr w:type="spellStart"/>
      <w:r w:rsidRPr="00C367EE">
        <w:rPr>
          <w:color w:val="1F497D" w:themeColor="text2"/>
        </w:rPr>
        <w:t>mg</w:t>
      </w:r>
      <w:proofErr w:type="spellEnd"/>
      <w:r w:rsidRPr="00C367EE">
        <w:rPr>
          <w:color w:val="1F497D" w:themeColor="text2"/>
        </w:rPr>
        <w:t xml:space="preserve"> </w:t>
      </w:r>
      <w:proofErr w:type="spellStart"/>
      <w:r w:rsidRPr="00C367EE">
        <w:rPr>
          <w:color w:val="1F497D" w:themeColor="text2"/>
        </w:rPr>
        <w:t>dL</w:t>
      </w:r>
      <w:proofErr w:type="spellEnd"/>
      <w:r w:rsidRPr="00C367EE">
        <w:rPr>
          <w:color w:val="1F497D" w:themeColor="text2"/>
        </w:rPr>
        <w:t xml:space="preserve">-1 para HDL-C (sensibilidade=75%, especificidade=72,16%, P&lt;0,001) e &gt;118,5 </w:t>
      </w:r>
      <w:proofErr w:type="spellStart"/>
      <w:r w:rsidRPr="00C367EE">
        <w:rPr>
          <w:color w:val="1F497D" w:themeColor="text2"/>
        </w:rPr>
        <w:t>mg</w:t>
      </w:r>
      <w:proofErr w:type="spellEnd"/>
      <w:r w:rsidRPr="00C367EE">
        <w:rPr>
          <w:color w:val="1F497D" w:themeColor="text2"/>
        </w:rPr>
        <w:t xml:space="preserve"> </w:t>
      </w:r>
      <w:proofErr w:type="spellStart"/>
      <w:r w:rsidRPr="00C367EE">
        <w:rPr>
          <w:color w:val="1F497D" w:themeColor="text2"/>
        </w:rPr>
        <w:t>dL</w:t>
      </w:r>
      <w:proofErr w:type="spellEnd"/>
      <w:r w:rsidRPr="00C367EE">
        <w:rPr>
          <w:color w:val="1F497D" w:themeColor="text2"/>
        </w:rPr>
        <w:t xml:space="preserve">−1 para </w:t>
      </w:r>
      <w:proofErr w:type="spellStart"/>
      <w:r w:rsidRPr="00C367EE">
        <w:rPr>
          <w:color w:val="1F497D" w:themeColor="text2"/>
        </w:rPr>
        <w:t>apolipoproteína</w:t>
      </w:r>
      <w:proofErr w:type="spellEnd"/>
      <w:r w:rsidRPr="00C367EE">
        <w:rPr>
          <w:color w:val="1F497D" w:themeColor="text2"/>
        </w:rPr>
        <w:t xml:space="preserve"> </w:t>
      </w:r>
      <w:r w:rsidRPr="00C367EE">
        <w:rPr>
          <w:color w:val="1F497D" w:themeColor="text2"/>
        </w:rPr>
        <w:lastRenderedPageBreak/>
        <w:t>A-I (sensibilidade=83,83%, especificidade=72,22%, P&lt;0,001).</w:t>
      </w:r>
      <w:r w:rsidRPr="00C367EE">
        <w:rPr>
          <w:color w:val="1F497D" w:themeColor="text2"/>
        </w:rPr>
        <w:br/>
      </w:r>
      <w:r w:rsidRPr="00C367EE">
        <w:rPr>
          <w:b/>
          <w:color w:val="1F497D" w:themeColor="text2"/>
        </w:rPr>
        <w:t xml:space="preserve"> Conclusão</w:t>
      </w:r>
      <w:r w:rsidRPr="00C367EE">
        <w:rPr>
          <w:color w:val="1F497D" w:themeColor="text2"/>
        </w:rPr>
        <w:t xml:space="preserve">. SAA, HDL-C e </w:t>
      </w:r>
      <w:proofErr w:type="spellStart"/>
      <w:r w:rsidRPr="00C367EE">
        <w:rPr>
          <w:color w:val="1F497D" w:themeColor="text2"/>
        </w:rPr>
        <w:t>apolipoproteína</w:t>
      </w:r>
      <w:proofErr w:type="spellEnd"/>
      <w:r w:rsidRPr="00C367EE">
        <w:rPr>
          <w:color w:val="1F497D" w:themeColor="text2"/>
        </w:rPr>
        <w:t xml:space="preserve"> A-I estão associados à infecção por TB e podem ser usados como biomarcadores laboratoriais, especialmente em pacientes negativos para bacilos álcool-ácido resistentes.</w:t>
      </w:r>
    </w:p>
    <w:sectPr w:rsidR="00047A11" w:rsidRPr="00C367EE" w:rsidSect="005A6B7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INNextLTPro-Regular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DINNextLTPro-Italic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DINNextLTPro-Medium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DINNextLTPro-Ligh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DINNextLTPro-LightItalic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047A11"/>
    <w:rsid w:val="00047A11"/>
    <w:rsid w:val="005A6B7C"/>
    <w:rsid w:val="00C367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6B7C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rynqvb">
    <w:name w:val="rynqvb"/>
    <w:basedOn w:val="Fontepargpadro"/>
    <w:rsid w:val="00047A1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675</Words>
  <Characters>3650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fernanda27585</dc:creator>
  <cp:lastModifiedBy>fernanda27585</cp:lastModifiedBy>
  <cp:revision>1</cp:revision>
  <dcterms:created xsi:type="dcterms:W3CDTF">2023-11-28T14:27:00Z</dcterms:created>
  <dcterms:modified xsi:type="dcterms:W3CDTF">2023-11-28T14:47:00Z</dcterms:modified>
</cp:coreProperties>
</file>