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Tuberculosis-associated anemia is linked to a distinct inflammatory profile that persists after initiation of antitubercular therapy</w:t>
      </w:r>
    </w:p>
    <w:p w:rsidR="00000000" w:rsidDel="00000000" w:rsidP="00000000" w:rsidRDefault="00000000" w:rsidRPr="00000000" w14:paraId="00000003">
      <w:pPr>
        <w:spacing w:after="240" w:line="276"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Background Pulmonary tuberculosis (PTB) is associated with chronic inflammation and anemia. Many patients exhibit decreased levels of hemoglobin, which directly impacts PTB-associated morbidity. How anemia specifically impacts systemic inflammation in patients undergoing antitubercular therapy (ATT) is not fully understood, making it critical to identify mechanisms driving persistent pathological inflammation.</w:t>
      </w:r>
    </w:p>
    <w:p w:rsidR="00000000" w:rsidDel="00000000" w:rsidP="00000000" w:rsidRDefault="00000000" w:rsidRPr="00000000" w14:paraId="00000005">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Abstract</w:t>
      </w:r>
    </w:p>
    <w:p w:rsidR="00000000" w:rsidDel="00000000" w:rsidP="00000000" w:rsidRDefault="00000000" w:rsidRPr="00000000" w14:paraId="00000006">
      <w:pPr>
        <w:numPr>
          <w:ilvl w:val="0"/>
          <w:numId w:val="1"/>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Methods: A retrospective study analyzed blood biochemical parameters from 118 PTB patients during the first 60 days of ATT. Anemia was defined as Hb levels $&lt;12.5\text{ g/dL}$ for females and $&lt;13.5\text{ g/dL}$ for males.</w:t>
      </w:r>
    </w:p>
    <w:p w:rsidR="00000000" w:rsidDel="00000000" w:rsidP="00000000" w:rsidRDefault="00000000" w:rsidRPr="00000000" w14:paraId="00000007">
      <w:pPr>
        <w:numPr>
          <w:ilvl w:val="0"/>
          <w:numId w:val="1"/>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Results: Most anemia cases were likely caused by chronic inflammation. A distinct biosignature was detected in anemic patients, characterized by increased values of uric acid, C-reactive protein (CRP), and erythrocyte sedimentation rate (ESR). Importantly, these patients sustained increased levels of several biochemical markers at day 60 of therapy. Sputum culture positivity at day 60 was not significantly associated with persistent inflammation.</w:t>
      </w:r>
    </w:p>
    <w:p w:rsidR="00000000" w:rsidDel="00000000" w:rsidP="00000000" w:rsidRDefault="00000000" w:rsidRPr="00000000" w14:paraId="00000008">
      <w:pPr>
        <w:numPr>
          <w:ilvl w:val="0"/>
          <w:numId w:val="1"/>
        </w:numPr>
        <w:spacing w:after="24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Conclusion: TB patients with anemia exhibit a unique inflammatory profile that is only partially reverted by day 60 of ATT. Baseline CRP and ESR levels were independent predictors of anemia persistence during treatment.</w:t>
      </w:r>
    </w:p>
    <w:p w:rsidR="00000000" w:rsidDel="00000000" w:rsidP="00000000" w:rsidRDefault="00000000" w:rsidRPr="00000000" w14:paraId="00000009">
      <w:pPr>
        <w:spacing w:after="24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Keywords: </w:t>
      </w:r>
      <w:r w:rsidDel="00000000" w:rsidR="00000000" w:rsidRPr="00000000">
        <w:rPr>
          <w:rFonts w:ascii="Arial" w:cs="Arial" w:eastAsia="Arial" w:hAnsi="Arial"/>
          <w:sz w:val="24"/>
          <w:szCs w:val="24"/>
          <w:rtl w:val="0"/>
        </w:rPr>
        <w:t xml:space="preserve">tuberculosis; anemia; systemic inflammation; biochemical parameters; antitubercular therapy.</w:t>
      </w:r>
    </w:p>
    <w:p w:rsidR="00000000" w:rsidDel="00000000" w:rsidP="00000000" w:rsidRDefault="00000000" w:rsidRPr="00000000" w14:paraId="0000000A">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color w:val="0b5394"/>
          <w:sz w:val="32"/>
          <w:szCs w:val="32"/>
        </w:rPr>
      </w:pPr>
      <w:r w:rsidDel="00000000" w:rsidR="00000000" w:rsidRPr="00000000">
        <w:rPr>
          <w:rFonts w:ascii="Arial" w:cs="Arial" w:eastAsia="Arial" w:hAnsi="Arial"/>
          <w:b w:val="1"/>
          <w:bCs w:val="1"/>
          <w:color w:val="0b5394"/>
          <w:sz w:val="32"/>
          <w:szCs w:val="32"/>
          <w:rtl w:val="0"/>
        </w:rPr>
        <w:t xml:space="preserve">A anemia associada à tuberculose está ligada a um perfil inflamatório distinto que persiste após o início da terapia antituberculose</w:t>
      </w:r>
    </w:p>
    <w:p w:rsidR="00000000" w:rsidDel="00000000" w:rsidP="00000000" w:rsidRDefault="00000000" w:rsidRPr="00000000" w14:paraId="0000001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spacing w:after="240" w:before="240"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2">
      <w:pPr>
        <w:spacing w:after="240" w:before="240"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A tuberculose pulmonar (TBP) está associada à inflamação crônica e à anemia. Muitos pacientes apresentam níveis reduzidos de hemoglobina, o que impacta diretamente a morbidade associada à TBP. Como a anemia especificamente impacta a inflamação sistêmica em pacientes submetidos à terapia antituberculose (ATT) não é totalmente compreendido, sendo fundamental identificar os mecanismos que impulsionam a inflamação patológica persistente.</w:t>
      </w:r>
    </w:p>
    <w:p w:rsidR="00000000" w:rsidDel="00000000" w:rsidP="00000000" w:rsidRDefault="00000000" w:rsidRPr="00000000" w14:paraId="00000013">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4">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 (Abstract)</w:t>
      </w:r>
    </w:p>
    <w:p w:rsidR="00000000" w:rsidDel="00000000" w:rsidP="00000000" w:rsidRDefault="00000000" w:rsidRPr="00000000" w14:paraId="00000015">
      <w:pPr>
        <w:numPr>
          <w:ilvl w:val="0"/>
          <w:numId w:val="2"/>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Um estudo retrospectivo analisou parâmetros bioquímicos sanguíneos de 118 pacientes com TBP durante os primeiros 60 dias de ATT. A anemia foi definida como níveis de Hb $&lt;12,5\text{ g/dL}$ para mulheres e $&lt;13,5\text{ g/dL}$ para homens.</w:t>
      </w:r>
    </w:p>
    <w:p w:rsidR="00000000" w:rsidDel="00000000" w:rsidP="00000000" w:rsidRDefault="00000000" w:rsidRPr="00000000" w14:paraId="00000016">
      <w:pPr>
        <w:numPr>
          <w:ilvl w:val="0"/>
          <w:numId w:val="2"/>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A maioria dos casos de anemia foi provavelmente causada por inflamação crônica. Uma bioassinatura distinta foi detectada em pacientes anêmicos, caracterizada por valores aumentados de ácido úrico, proteína C-reativa (PCR) e velocidade de hemossedimentação (VHS). Notavelmente, esses pacientes mantiveram níveis elevados de diversos marcadores bioquímicos no 60º dia de terapia. A positividade da cultura de escarro no dia 60 não foi significativamente associada à inflamação persistente.</w:t>
      </w:r>
    </w:p>
    <w:p w:rsidR="00000000" w:rsidDel="00000000" w:rsidP="00000000" w:rsidRDefault="00000000" w:rsidRPr="00000000" w14:paraId="00000017">
      <w:pPr>
        <w:numPr>
          <w:ilvl w:val="0"/>
          <w:numId w:val="2"/>
        </w:numPr>
        <w:spacing w:after="24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Pacientes com TB e anemia exibem um perfil inflamatório único que é apenas parcialmente revertido no 60º dia de ATT. Os níveis iniciais de PCR e VHS foram preditores independentes da persistência da anemia durante o tratamento.</w:t>
      </w:r>
    </w:p>
    <w:p w:rsidR="00000000" w:rsidDel="00000000" w:rsidP="00000000" w:rsidRDefault="00000000" w:rsidRPr="00000000" w14:paraId="00000018">
      <w:pPr>
        <w:spacing w:after="240" w:line="276" w:lineRule="auto"/>
        <w:rPr>
          <w:rFonts w:ascii="Arial" w:cs="Arial" w:eastAsia="Arial" w:hAnsi="Arial"/>
          <w:color w:val="0b5394"/>
          <w:sz w:val="24"/>
          <w:szCs w:val="24"/>
        </w:rPr>
      </w:pPr>
      <w:r w:rsidDel="00000000" w:rsidR="00000000" w:rsidRPr="00000000">
        <w:rPr>
          <w:rFonts w:ascii="Arial" w:cs="Arial" w:eastAsia="Arial" w:hAnsi="Arial"/>
          <w:b w:val="1"/>
          <w:bCs w:val="1"/>
          <w:color w:val="0b5394"/>
          <w:sz w:val="24"/>
          <w:szCs w:val="24"/>
          <w:rtl w:val="0"/>
        </w:rPr>
        <w:t xml:space="preserve">Palavras-chave: </w:t>
      </w:r>
      <w:r w:rsidDel="00000000" w:rsidR="00000000" w:rsidRPr="00000000">
        <w:rPr>
          <w:rFonts w:ascii="Arial" w:cs="Arial" w:eastAsia="Arial" w:hAnsi="Arial"/>
          <w:color w:val="0b5394"/>
          <w:sz w:val="24"/>
          <w:szCs w:val="24"/>
          <w:rtl w:val="0"/>
        </w:rPr>
        <w:t xml:space="preserve">tuberculose; anemia; inflamação sistêmica; parâmetros bioquímicos; terapia antituberculose.</w:t>
      </w:r>
    </w:p>
    <w:p w:rsidR="00000000" w:rsidDel="00000000" w:rsidP="00000000" w:rsidRDefault="00000000" w:rsidRPr="00000000" w14:paraId="00000019">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XQSfUP+P4OSF48vuwonnH3LRw==">CgMxLjA4AHIhMW5nT0pabjZJM0QxWnZSNnhOdTRaQkJzZXRfNVYtTG44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