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2018</w:t>
      </w:r>
    </w:p>
    <w:p w:rsidR="00000000" w:rsidDel="00000000" w:rsidP="00000000" w:rsidRDefault="00000000" w:rsidRPr="00000000" w14:paraId="00000002">
      <w:pPr>
        <w:spacing w:after="240" w:line="276"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Building capacity for advances in tuberculosis research; proceedings of the third RePORT international meeting</w:t>
      </w:r>
    </w:p>
    <w:p w:rsidR="00000000" w:rsidDel="00000000" w:rsidP="00000000" w:rsidRDefault="00000000" w:rsidRPr="00000000" w14:paraId="00000003">
      <w:pPr>
        <w:spacing w:after="240" w:before="24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4">
      <w:pPr>
        <w:spacing w:after="240" w:before="240" w:lineRule="auto"/>
        <w:rPr>
          <w:b w:val="1"/>
          <w:bCs w:val="1"/>
          <w:sz w:val="24"/>
          <w:szCs w:val="24"/>
        </w:rPr>
      </w:pPr>
      <w:r w:rsidDel="00000000" w:rsidR="00000000" w:rsidRPr="00000000">
        <w:rPr>
          <w:b w:val="1"/>
          <w:bCs w:val="1"/>
          <w:sz w:val="24"/>
          <w:szCs w:val="24"/>
          <w:rtl w:val="0"/>
        </w:rPr>
        <w:t xml:space="preserve">Background:</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The Regional Prospective Observational Research in Tuberculosis (RePORT) International consortium was established to address the global tuberculosis (TB) epidemic by fostering collaborative research and specimen sharing. As TB remains a leading cause of global mortality, particularly in low- and middle-income countries, there is a critical need for large-scale, harmonized data to advance the development of new diagnostics, drugs, and vaccines. The third international meeting aimed to synthesize progress and outline future strategies for capacity building and translational research.</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b w:val="1"/>
          <w:bCs w:val="1"/>
          <w:sz w:val="24"/>
          <w:szCs w:val="24"/>
          <w:rtl w:val="0"/>
        </w:rPr>
        <w:t xml:space="preserve">Abstract:</w:t>
      </w:r>
    </w:p>
    <w:p w:rsidR="00000000" w:rsidDel="00000000" w:rsidP="00000000" w:rsidRDefault="00000000" w:rsidRPr="00000000" w14:paraId="00000007">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Methods: This report summarizes the proceedings of the third RePORT International annual meeting, which brought together investigators from Brazil, China, India, Indonesia, the Philippines, and South Africa. The meeting focused on the coordination of observational cohorts and the harmonization of clinical data and biobanking.</w:t>
      </w:r>
    </w:p>
    <w:p w:rsidR="00000000" w:rsidDel="00000000" w:rsidP="00000000" w:rsidRDefault="00000000" w:rsidRPr="00000000" w14:paraId="00000008">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Results: The consortium reported significant progress in enrolling large cohorts of TB cases and household contacts, with thousands of participants providing longitudinal data and biological specimens. Key research themes discussed include transcriptomic signatures for TB risk, the impact of comorbidities like diabetes and HIV on treatment outcomes, and the development of new tools for predicting TB progression. The meeting also highlighted successful examples of local capacity building and South-South collaboration.</w:t>
      </w:r>
    </w:p>
    <w:p w:rsidR="00000000" w:rsidDel="00000000" w:rsidP="00000000" w:rsidRDefault="00000000" w:rsidRPr="00000000" w14:paraId="00000009">
      <w:pPr>
        <w:numPr>
          <w:ilvl w:val="0"/>
          <w:numId w:val="2"/>
        </w:numPr>
        <w:spacing w:after="240" w:before="0" w:beforeAutospacing="0" w:lineRule="auto"/>
        <w:ind w:left="720" w:hanging="360"/>
        <w:rPr>
          <w:sz w:val="24"/>
          <w:szCs w:val="24"/>
        </w:rPr>
      </w:pPr>
      <w:r w:rsidDel="00000000" w:rsidR="00000000" w:rsidRPr="00000000">
        <w:rPr>
          <w:b w:val="1"/>
          <w:bCs w:val="1"/>
          <w:sz w:val="24"/>
          <w:szCs w:val="24"/>
          <w:rtl w:val="0"/>
        </w:rPr>
        <w:t xml:space="preserve">Conclusion: RePORT International has created a robust global infrastructure for TB research. By standardizing protocols and facilitating data sharing, the consortium is uniquely positioned to accelerate the discovery of biomarkers and the clinical validation of new TB control tools, ultimately contributing to the WHO End TB Strategy.</w:t>
      </w:r>
    </w:p>
    <w:p w:rsidR="00000000" w:rsidDel="00000000" w:rsidP="00000000" w:rsidRDefault="00000000" w:rsidRPr="00000000" w14:paraId="0000000A">
      <w:pPr>
        <w:spacing w:after="240" w:before="240" w:lineRule="auto"/>
        <w:rPr>
          <w:sz w:val="24"/>
          <w:szCs w:val="24"/>
        </w:rPr>
      </w:pPr>
      <w:r w:rsidDel="00000000" w:rsidR="00000000" w:rsidRPr="00000000">
        <w:rPr>
          <w:b w:val="1"/>
          <w:bCs w:val="1"/>
          <w:sz w:val="24"/>
          <w:szCs w:val="24"/>
          <w:rtl w:val="0"/>
        </w:rPr>
        <w:t xml:space="preserve">Keywords: Tuberculosis; Res</w:t>
      </w:r>
      <w:r w:rsidDel="00000000" w:rsidR="00000000" w:rsidRPr="00000000">
        <w:rPr>
          <w:sz w:val="24"/>
          <w:szCs w:val="24"/>
          <w:rtl w:val="0"/>
        </w:rPr>
        <w:t xml:space="preserve">earch Capacity Building; Biomarkers; International Collaboration; Observational Cohort.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b w:val="1"/>
          <w:bCs w:val="1"/>
          <w:color w:val="1155cc"/>
          <w:sz w:val="28"/>
          <w:szCs w:val="28"/>
        </w:rPr>
      </w:pPr>
      <w:r w:rsidDel="00000000" w:rsidR="00000000" w:rsidRPr="00000000">
        <w:rPr>
          <w:b w:val="1"/>
          <w:bCs w:val="1"/>
          <w:color w:val="1155cc"/>
          <w:sz w:val="28"/>
          <w:szCs w:val="28"/>
          <w:rtl w:val="0"/>
        </w:rPr>
        <w:t xml:space="preserve">Construindo capacidade para avanços na investigação da tuberculose; anais da terceira reunião internacional do RePORT</w:t>
      </w:r>
    </w:p>
    <w:p w:rsidR="00000000" w:rsidDel="00000000" w:rsidP="00000000" w:rsidRDefault="00000000" w:rsidRPr="00000000" w14:paraId="0000000D">
      <w:pPr>
        <w:spacing w:after="240" w:before="240" w:lineRule="auto"/>
        <w:rPr>
          <w:b w:val="1"/>
          <w:bCs w:val="1"/>
          <w:color w:val="1155cc"/>
          <w:sz w:val="28"/>
          <w:szCs w:val="28"/>
        </w:rPr>
      </w:pPr>
      <w:r w:rsidDel="00000000" w:rsidR="00000000" w:rsidRPr="00000000">
        <w:rPr>
          <w:rtl w:val="0"/>
        </w:rPr>
      </w:r>
    </w:p>
    <w:p w:rsidR="00000000" w:rsidDel="00000000" w:rsidP="00000000" w:rsidRDefault="00000000" w:rsidRPr="00000000" w14:paraId="0000000E">
      <w:pPr>
        <w:spacing w:after="240" w:before="240" w:lineRule="auto"/>
        <w:rPr>
          <w:b w:val="1"/>
          <w:bCs w:val="1"/>
          <w:color w:val="1155cc"/>
          <w:sz w:val="24"/>
          <w:szCs w:val="24"/>
        </w:rPr>
      </w:pPr>
      <w:r w:rsidDel="00000000" w:rsidR="00000000" w:rsidRPr="00000000">
        <w:rPr>
          <w:b w:val="1"/>
          <w:bCs w:val="1"/>
          <w:color w:val="1155cc"/>
          <w:sz w:val="24"/>
          <w:szCs w:val="24"/>
          <w:rtl w:val="0"/>
        </w:rPr>
        <w:t xml:space="preserve">Contexto:</w:t>
      </w:r>
    </w:p>
    <w:p w:rsidR="00000000" w:rsidDel="00000000" w:rsidP="00000000" w:rsidRDefault="00000000" w:rsidRPr="00000000" w14:paraId="0000000F">
      <w:pPr>
        <w:spacing w:after="240" w:before="240" w:lineRule="auto"/>
        <w:rPr>
          <w:b w:val="1"/>
          <w:bCs w:val="1"/>
          <w:color w:val="1155cc"/>
          <w:sz w:val="24"/>
          <w:szCs w:val="24"/>
        </w:rPr>
      </w:pPr>
      <w:r w:rsidDel="00000000" w:rsidR="00000000" w:rsidRPr="00000000">
        <w:rPr>
          <w:b w:val="1"/>
          <w:bCs w:val="1"/>
          <w:color w:val="1155cc"/>
          <w:sz w:val="24"/>
          <w:szCs w:val="24"/>
          <w:rtl w:val="0"/>
        </w:rPr>
        <w:t xml:space="preserve">O consórcio RePORT (</w:t>
      </w:r>
      <w:r w:rsidDel="00000000" w:rsidR="00000000" w:rsidRPr="00000000">
        <w:rPr>
          <w:b w:val="1"/>
          <w:bCs w:val="1"/>
          <w:i w:val="1"/>
          <w:iCs w:val="1"/>
          <w:color w:val="1155cc"/>
          <w:sz w:val="24"/>
          <w:szCs w:val="24"/>
          <w:rtl w:val="0"/>
        </w:rPr>
        <w:t xml:space="preserve">Regional Prospective Observational Research in Tuberculosis</w:t>
      </w:r>
      <w:r w:rsidDel="00000000" w:rsidR="00000000" w:rsidRPr="00000000">
        <w:rPr>
          <w:b w:val="1"/>
          <w:bCs w:val="1"/>
          <w:color w:val="1155cc"/>
          <w:sz w:val="24"/>
          <w:szCs w:val="24"/>
          <w:rtl w:val="0"/>
        </w:rPr>
        <w:t xml:space="preserve">) International foi estabelecido para enfrentar a epidemia global de tuberculose (TB), promovendo a investigação colaborativa e a partilha de espécimes. Como a TB continua a ser uma das principais causas de mortalidade global, particularmente em países de baixa e média renda, existe uma necessidade crítica de dados harmonizados em larga escala para impulsionar o desenvolvimento de novos diagnósticos, fármacos e vacinas. A terceira reunião internacional teve como objetivo sintetizar o progresso e delinear estratégias futuras para a capacitação e investigação translacional.</w:t>
      </w:r>
    </w:p>
    <w:p w:rsidR="00000000" w:rsidDel="00000000" w:rsidP="00000000" w:rsidRDefault="00000000" w:rsidRPr="00000000" w14:paraId="00000010">
      <w:pPr>
        <w:spacing w:after="240" w:before="240" w:lineRule="auto"/>
        <w:rPr>
          <w:b w:val="1"/>
          <w:bCs w:val="1"/>
          <w:color w:val="1155cc"/>
          <w:sz w:val="24"/>
          <w:szCs w:val="24"/>
        </w:rPr>
      </w:pPr>
      <w:r w:rsidDel="00000000" w:rsidR="00000000" w:rsidRPr="00000000">
        <w:rPr>
          <w:b w:val="1"/>
          <w:bCs w:val="1"/>
          <w:color w:val="1155cc"/>
          <w:sz w:val="24"/>
          <w:szCs w:val="24"/>
          <w:rtl w:val="0"/>
        </w:rPr>
        <w:t xml:space="preserve">Resumo:</w:t>
      </w:r>
    </w:p>
    <w:p w:rsidR="00000000" w:rsidDel="00000000" w:rsidP="00000000" w:rsidRDefault="00000000" w:rsidRPr="00000000" w14:paraId="00000011">
      <w:pPr>
        <w:numPr>
          <w:ilvl w:val="0"/>
          <w:numId w:val="1"/>
        </w:numPr>
        <w:spacing w:after="0" w:afterAutospacing="0" w:before="240" w:lineRule="auto"/>
        <w:ind w:left="720" w:hanging="360"/>
        <w:rPr>
          <w:color w:val="1155cc"/>
          <w:sz w:val="24"/>
          <w:szCs w:val="24"/>
        </w:rPr>
      </w:pPr>
      <w:r w:rsidDel="00000000" w:rsidR="00000000" w:rsidRPr="00000000">
        <w:rPr>
          <w:b w:val="1"/>
          <w:bCs w:val="1"/>
          <w:color w:val="1155cc"/>
          <w:sz w:val="24"/>
          <w:szCs w:val="24"/>
          <w:rtl w:val="0"/>
        </w:rPr>
        <w:t xml:space="preserve">Métodos: Este relatório resume os anais da terceira reunião anual do RePORT International, que reuniu investigadores do Brasil, China, Índia, Indonésia, Filipinas e África do Sul. A reunião centrou-se na coordenação de coortes observacionais e na harmonização de dados clínicos e biobancos.</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1155cc"/>
          <w:sz w:val="24"/>
          <w:szCs w:val="24"/>
        </w:rPr>
      </w:pPr>
      <w:r w:rsidDel="00000000" w:rsidR="00000000" w:rsidRPr="00000000">
        <w:rPr>
          <w:b w:val="1"/>
          <w:bCs w:val="1"/>
          <w:color w:val="1155cc"/>
          <w:sz w:val="24"/>
          <w:szCs w:val="24"/>
          <w:rtl w:val="0"/>
        </w:rPr>
        <w:t xml:space="preserve">Resultados: O consórcio relatou progressos significativos no recrutamento de grandes coortes de casos de TB e contactos domiciliares, com milhares de participantes a fornecer dados longitudinais e espécimes biológicos. Os principais temas de investigação discutidos incluem assinaturas transcriptómicas para o risco de TB, o impacto de comorbilidades como a diabetes e o HIV nos resultados do tratamento e o desenvolvimento de novas ferramentas para prever a progressão da TB. A reunião também destacou exemplos bem-sucedidos de capacitação local e colaboração Sul-Sul.</w:t>
      </w:r>
    </w:p>
    <w:p w:rsidR="00000000" w:rsidDel="00000000" w:rsidP="00000000" w:rsidRDefault="00000000" w:rsidRPr="00000000" w14:paraId="00000013">
      <w:pPr>
        <w:numPr>
          <w:ilvl w:val="0"/>
          <w:numId w:val="1"/>
        </w:numPr>
        <w:spacing w:after="240" w:before="0" w:beforeAutospacing="0" w:lineRule="auto"/>
        <w:ind w:left="720" w:hanging="360"/>
        <w:rPr>
          <w:color w:val="1155cc"/>
          <w:sz w:val="24"/>
          <w:szCs w:val="24"/>
        </w:rPr>
      </w:pPr>
      <w:r w:rsidDel="00000000" w:rsidR="00000000" w:rsidRPr="00000000">
        <w:rPr>
          <w:b w:val="1"/>
          <w:bCs w:val="1"/>
          <w:color w:val="1155cc"/>
          <w:sz w:val="24"/>
          <w:szCs w:val="24"/>
          <w:rtl w:val="0"/>
        </w:rPr>
        <w:t xml:space="preserve">Conclusão: O RePORT International criou uma infraestrutura global robusta para a investigação da TB. Ao padronizar protocolos e facilitar a partilha de dados, o consórcio está numa posição única para acelerar a descoberta de biomarcadores e a validação clínica de novas ferramentas de controlo da TB, contribuindo, em última análise, para a estratégia "End TB" da OMS.</w:t>
      </w:r>
    </w:p>
    <w:p w:rsidR="00000000" w:rsidDel="00000000" w:rsidP="00000000" w:rsidRDefault="00000000" w:rsidRPr="00000000" w14:paraId="00000014">
      <w:pPr>
        <w:spacing w:after="240" w:before="240" w:lineRule="auto"/>
        <w:rPr>
          <w:b w:val="1"/>
          <w:bCs w:val="1"/>
          <w:color w:val="1155cc"/>
          <w:sz w:val="24"/>
          <w:szCs w:val="24"/>
        </w:rPr>
      </w:pPr>
      <w:r w:rsidDel="00000000" w:rsidR="00000000" w:rsidRPr="00000000">
        <w:rPr>
          <w:b w:val="1"/>
          <w:bCs w:val="1"/>
          <w:color w:val="1155cc"/>
          <w:sz w:val="24"/>
          <w:szCs w:val="24"/>
          <w:rtl w:val="0"/>
        </w:rPr>
        <w:t xml:space="preserve">Palavras-chave: Tuberculose; Capacitação em Investigação; Biomarcadores; Colaboração Internacional; Coorte Observacional.</w:t>
      </w:r>
    </w:p>
    <w:p w:rsidR="00000000" w:rsidDel="00000000" w:rsidP="00000000" w:rsidRDefault="00000000" w:rsidRPr="00000000" w14:paraId="00000015">
      <w:pPr>
        <w:rPr>
          <w:b w:val="1"/>
          <w:bCs w:val="1"/>
          <w:color w:val="1155cc"/>
          <w:sz w:val="24"/>
          <w:szCs w:val="24"/>
        </w:rPr>
      </w:pPr>
      <w:r w:rsidDel="00000000" w:rsidR="00000000" w:rsidRPr="00000000">
        <w:rPr>
          <w:rtl w:val="0"/>
        </w:rPr>
      </w:r>
    </w:p>
    <w:p w:rsidR="00000000" w:rsidDel="00000000" w:rsidP="00000000" w:rsidRDefault="00000000" w:rsidRPr="00000000" w14:paraId="00000016">
      <w:pPr>
        <w:rPr>
          <w:b w:val="1"/>
          <w:bCs w:val="1"/>
          <w:color w:val="1155cc"/>
          <w:sz w:val="24"/>
          <w:szCs w:val="24"/>
        </w:rPr>
      </w:pPr>
      <w:r w:rsidDel="00000000" w:rsidR="00000000" w:rsidRPr="00000000">
        <w:rPr>
          <w:rtl w:val="0"/>
        </w:rPr>
      </w:r>
    </w:p>
    <w:p w:rsidR="00000000" w:rsidDel="00000000" w:rsidP="00000000" w:rsidRDefault="00000000" w:rsidRPr="00000000" w14:paraId="00000017">
      <w:pPr>
        <w:rPr>
          <w:b w:val="1"/>
          <w:bCs w:val="1"/>
          <w:color w:val="1155cc"/>
          <w:sz w:val="24"/>
          <w:szCs w:val="24"/>
        </w:rPr>
      </w:pPr>
      <w:r w:rsidDel="00000000" w:rsidR="00000000" w:rsidRPr="00000000">
        <w:rPr>
          <w:rtl w:val="0"/>
        </w:rPr>
      </w:r>
    </w:p>
    <w:p w:rsidR="00000000" w:rsidDel="00000000" w:rsidP="00000000" w:rsidRDefault="00000000" w:rsidRPr="00000000" w14:paraId="00000018">
      <w:pPr>
        <w:rPr>
          <w:b w:val="1"/>
          <w:bCs w:val="1"/>
          <w:color w:val="1155cc"/>
          <w:sz w:val="24"/>
          <w:szCs w:val="24"/>
        </w:rPr>
      </w:pPr>
      <w:r w:rsidDel="00000000" w:rsidR="00000000" w:rsidRPr="00000000">
        <w:rPr>
          <w:rtl w:val="0"/>
        </w:rPr>
      </w:r>
    </w:p>
    <w:p w:rsidR="00000000" w:rsidDel="00000000" w:rsidP="00000000" w:rsidRDefault="00000000" w:rsidRPr="00000000" w14:paraId="00000019">
      <w:pPr>
        <w:rPr>
          <w:b w:val="1"/>
          <w:bCs w:val="1"/>
          <w:color w:val="1155cc"/>
          <w:sz w:val="24"/>
          <w:szCs w:val="24"/>
        </w:rPr>
      </w:pPr>
      <w:r w:rsidDel="00000000" w:rsidR="00000000" w:rsidRPr="00000000">
        <w:rPr>
          <w:rtl w:val="0"/>
        </w:rPr>
      </w:r>
    </w:p>
    <w:p w:rsidR="00000000" w:rsidDel="00000000" w:rsidP="00000000" w:rsidRDefault="00000000" w:rsidRPr="00000000" w14:paraId="0000001A">
      <w:pPr>
        <w:rPr>
          <w:b w:val="1"/>
          <w:bCs w:val="1"/>
          <w:color w:val="1155cc"/>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40" w:line="276" w:lineRule="auto"/>
        <w:rPr>
          <w:rFonts w:ascii="Arial" w:cs="Arial" w:eastAsia="Arial" w:hAnsi="Arial"/>
          <w:b w:val="1"/>
          <w:bCs w:val="1"/>
          <w:color w:val="0b5394"/>
          <w:sz w:val="26"/>
          <w:szCs w:val="26"/>
        </w:rPr>
      </w:pPr>
      <w:r w:rsidDel="00000000" w:rsidR="00000000" w:rsidRPr="00000000">
        <w:rPr>
          <w:rFonts w:ascii="Arial" w:cs="Arial" w:eastAsia="Arial" w:hAnsi="Arial"/>
          <w:b w:val="1"/>
          <w:bCs w:val="1"/>
          <w:color w:val="0b5394"/>
          <w:sz w:val="26"/>
          <w:szCs w:val="26"/>
          <w:rtl w:val="0"/>
        </w:rPr>
        <w:t xml:space="preserve">Produção prejudicada de TNF, IL-1$\beta$ e IL-17 e aumento da suscetibilidade à infecção por </w:t>
      </w:r>
      <w:r w:rsidDel="00000000" w:rsidR="00000000" w:rsidRPr="00000000">
        <w:rPr>
          <w:rFonts w:ascii="Arial" w:cs="Arial" w:eastAsia="Arial" w:hAnsi="Arial"/>
          <w:b w:val="1"/>
          <w:bCs w:val="1"/>
          <w:i w:val="1"/>
          <w:iCs w:val="1"/>
          <w:color w:val="0b5394"/>
          <w:sz w:val="26"/>
          <w:szCs w:val="26"/>
          <w:rtl w:val="0"/>
        </w:rPr>
        <w:t xml:space="preserve">Mycobacterium tuberculosis</w:t>
      </w:r>
      <w:r w:rsidDel="00000000" w:rsidR="00000000" w:rsidRPr="00000000">
        <w:rPr>
          <w:rFonts w:ascii="Arial" w:cs="Arial" w:eastAsia="Arial" w:hAnsi="Arial"/>
          <w:b w:val="1"/>
          <w:bCs w:val="1"/>
          <w:color w:val="0b5394"/>
          <w:sz w:val="26"/>
          <w:szCs w:val="26"/>
          <w:rtl w:val="0"/>
        </w:rPr>
        <w:t xml:space="preserve"> em indivíduos infectados pelo HTLV-1</w:t>
      </w:r>
    </w:p>
    <w:p w:rsidR="00000000" w:rsidDel="00000000" w:rsidP="00000000" w:rsidRDefault="00000000" w:rsidRPr="00000000" w14:paraId="00000031">
      <w:pPr>
        <w:spacing w:after="240" w:line="276" w:lineRule="auto"/>
        <w:rPr>
          <w:rFonts w:ascii="Arial" w:cs="Arial" w:eastAsia="Arial" w:hAnsi="Arial"/>
          <w:b w:val="1"/>
          <w:bCs w:val="1"/>
          <w:color w:val="0b5394"/>
          <w:sz w:val="26"/>
          <w:szCs w:val="26"/>
        </w:rPr>
      </w:pPr>
      <w:r w:rsidDel="00000000" w:rsidR="00000000" w:rsidRPr="00000000">
        <w:rPr>
          <w:rtl w:val="0"/>
        </w:rPr>
      </w:r>
    </w:p>
    <w:p w:rsidR="00000000" w:rsidDel="00000000" w:rsidP="00000000" w:rsidRDefault="00000000" w:rsidRPr="00000000" w14:paraId="00000032">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Contexto:</w:t>
      </w:r>
    </w:p>
    <w:p w:rsidR="00000000" w:rsidDel="00000000" w:rsidP="00000000" w:rsidRDefault="00000000" w:rsidRPr="00000000" w14:paraId="00000033">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O IFN-$\gamma$ e o TNF desempenham papéis críticos no controlo da infeção por </w:t>
      </w:r>
      <w:r w:rsidDel="00000000" w:rsidR="00000000" w:rsidRPr="00000000">
        <w:rPr>
          <w:rFonts w:ascii="Arial" w:cs="Arial" w:eastAsia="Arial" w:hAnsi="Arial"/>
          <w:b w:val="1"/>
          <w:bCs w:val="1"/>
          <w:i w:val="1"/>
          <w:iCs w:val="1"/>
          <w:color w:val="0b5394"/>
          <w:rtl w:val="0"/>
        </w:rPr>
        <w:t xml:space="preserve">Mycobacterium tuberculosis</w:t>
      </w:r>
      <w:r w:rsidDel="00000000" w:rsidR="00000000" w:rsidRPr="00000000">
        <w:rPr>
          <w:rFonts w:ascii="Arial" w:cs="Arial" w:eastAsia="Arial" w:hAnsi="Arial"/>
          <w:b w:val="1"/>
          <w:bCs w:val="1"/>
          <w:color w:val="0b5394"/>
          <w:rtl w:val="0"/>
        </w:rPr>
        <w:t xml:space="preserve"> (Mtb). Apesar de apresentarem uma produção exagerada de citocinas inflamatórias, os indivíduos infetados pelo vírus linfotrópico de células T humanas tipo 1 (HTLV-1) têm um risco aumentado de desenvolver tuberculose (TB). Os mecanismos imunológicos específicos que explicam este aumento da suscetibilidade, particularmente no que diz respeito à produção de outras citocinas além do IFN-$\gamma$, não são totalmente compreendidos.</w:t>
      </w:r>
    </w:p>
    <w:p w:rsidR="00000000" w:rsidDel="00000000" w:rsidP="00000000" w:rsidRDefault="00000000" w:rsidRPr="00000000" w14:paraId="00000034">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w:t>
      </w:r>
    </w:p>
    <w:p w:rsidR="00000000" w:rsidDel="00000000" w:rsidP="00000000" w:rsidRDefault="00000000" w:rsidRPr="00000000" w14:paraId="00000035">
      <w:pPr>
        <w:numPr>
          <w:ilvl w:val="0"/>
          <w:numId w:val="3"/>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Métodos: Este estudo de caso-controlo comparou a resposta imune a antigénios de Mtb em 36 indivíduos infetados pelo HTLV-1 (sem TB) e 35 controlos saudáveis (CS). Os níveis de TNF, IL-1$\beta$, IL-6, IL-10, IL-17 e IFN-$\gamma$ foram medidos em sobrenadantes de culturas de sangue total estimuladas com antigénios de Mtb (ESAT-6/CFP-10). Adicionalmente, a frequência de positividade no teste tuberculínico (PT) foi avaliada em 143 doentes com HTLV-1 em comparação com 143 controlos.</w:t>
      </w:r>
    </w:p>
    <w:p w:rsidR="00000000" w:rsidDel="00000000" w:rsidP="00000000" w:rsidRDefault="00000000" w:rsidRPr="00000000" w14:paraId="00000036">
      <w:pPr>
        <w:numPr>
          <w:ilvl w:val="0"/>
          <w:numId w:val="3"/>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Resultados: Os indivíduos infetados pelo HTLV-1 mostraram uma frequência significativamente maior de positividade no PT em comparação com os controlos ($32,2\%$ vs. $13,3\%$, $P &lt; 0,001$). Embora a produção de IFN-$\gamma$ tenha sido semelhante entre os grupos, os indivíduos com HTLV-1 apresentaram níveis significativamente mais baixos de TNF ($P = 0,003$), IL-1$\beta$ ($P = 0,015$) e IL-17 ($P = 0,002$) em resposta aos antigénios de Mtb em comparação com os CS.</w:t>
      </w:r>
    </w:p>
    <w:p w:rsidR="00000000" w:rsidDel="00000000" w:rsidP="00000000" w:rsidRDefault="00000000" w:rsidRPr="00000000" w14:paraId="00000037">
      <w:pPr>
        <w:numPr>
          <w:ilvl w:val="0"/>
          <w:numId w:val="3"/>
        </w:numPr>
        <w:spacing w:after="24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Conclusão: A infeção pelo HTLV-1 prejudica a produção de citocinas essenciais (TNF, IL-1$\beta$ e IL-17) necessárias para conter o Mtb, apesar de manter os níveis de IFN-$\gamma$. Este defeito específico na resposta inata e Th17 provavelmente explica o aumento da suscetibilidade e os piores resultados clínicos da TB em doentes infetados pelo HTLV-1.</w:t>
      </w:r>
    </w:p>
    <w:p w:rsidR="00000000" w:rsidDel="00000000" w:rsidP="00000000" w:rsidRDefault="00000000" w:rsidRPr="00000000" w14:paraId="00000038">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Palavras-chave: HTLV-1; Tuberculose; Coinfecção; Resposta imune.</w:t>
      </w:r>
    </w:p>
    <w:p w:rsidR="00000000" w:rsidDel="00000000" w:rsidP="00000000" w:rsidRDefault="00000000" w:rsidRPr="00000000" w14:paraId="00000039">
      <w:pPr>
        <w:spacing w:after="240" w:line="276" w:lineRule="auto"/>
        <w:rPr>
          <w:rFonts w:ascii="Arial" w:cs="Arial" w:eastAsia="Arial" w:hAnsi="Arial"/>
          <w:b w:val="1"/>
          <w:bCs w:val="1"/>
          <w:color w:val="0b5394"/>
          <w:sz w:val="20"/>
          <w:szCs w:val="20"/>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zAJr82ZTPrQz3oCg8MWB2MVj0A==">CgMxLjA4AHIhMTlSU1E2YmZ4NFJaWFhVRGdRck1oSVk1NUJuMXVYYjJo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