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before="240"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Clinical, microbiologic, and immunologic determinants of mortality in hospitalized patients with HIV-associated tuberculosis: A prospective cohort study</w:t>
      </w:r>
    </w:p>
    <w:p w:rsidR="00000000" w:rsidDel="00000000" w:rsidP="00000000" w:rsidRDefault="00000000" w:rsidRPr="00000000" w14:paraId="00000003">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In high-burden settings, case fatality rates are reported to be between 11% and 32% in hospitalized patients with HIV-associated tuberculosis, yet the underlying causes of mortality remain poorly characterized. Understanding these causes could inform the development of novel management strategies to improve survival. We aimed to assess clinical, microbiologic, and immunologic determinants of mortality in this vulnerable population.</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7">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Methods: This prospective cohort study enrolled adults with HIV hospitalized with a new diagnosis of HIV-associated tuberculosis in Cape Town, South Africa, between 2014 and 2016. We assessed biomarkers of tuberculosis dissemination (urine LAM, urine Xpert MTB/RIF, and blood culture) and measured 28 host soluble inflammatory mediators at baseline.</w:t>
      </w:r>
    </w:p>
    <w:p w:rsidR="00000000" w:rsidDel="00000000" w:rsidP="00000000" w:rsidRDefault="00000000" w:rsidRPr="00000000" w14:paraId="00000008">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Results: Of 576 participants with TB (84.5% microbiologically confirmed), 124 (21.5%) died within 12 weeks. Determinants of mortality included disseminated tuberculosis (79.6% of deaths versus 60.7% of survivors), sepsis syndrome (high lactate), and rifampicin-resistant TB (16.9% of deaths versus 7.2% of survivors). Immunologic profiling revealed a signature dominated by mediators of the innate immune system and chemotactic signaling (e.g., IL-1Ra, IL-6, IL-8, IP-10), which was strongly associated with mortality (aHR = 2.2) and TB dissemination.</w:t>
      </w:r>
    </w:p>
    <w:p w:rsidR="00000000" w:rsidDel="00000000" w:rsidP="00000000" w:rsidRDefault="00000000" w:rsidRPr="00000000" w14:paraId="00000009">
      <w:pPr>
        <w:numPr>
          <w:ilvl w:val="0"/>
          <w:numId w:val="1"/>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 Disseminated tuberculosis, sepsis syndrome, and drug resistance are major drivers of mortality in hospitalized HIV-TB patients. The associated hyper-inflammatory innate immune profile provides insights into the pathophysiology of death and identifies potential targets for host-directed therapies.</w:t>
      </w:r>
    </w:p>
    <w:p w:rsidR="00000000" w:rsidDel="00000000" w:rsidP="00000000" w:rsidRDefault="00000000" w:rsidRPr="00000000" w14:paraId="0000000A">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HIV-associated tuberculosis; mortality; disseminated tuberculosis; inflammatory mediators; biomarkers.</w:t>
      </w:r>
    </w:p>
    <w:p w:rsidR="00000000" w:rsidDel="00000000" w:rsidP="00000000" w:rsidRDefault="00000000" w:rsidRPr="00000000" w14:paraId="0000000B">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color w:val="0b5394"/>
          <w:sz w:val="26"/>
          <w:szCs w:val="26"/>
        </w:rPr>
      </w:pPr>
      <w:r w:rsidDel="00000000" w:rsidR="00000000" w:rsidRPr="00000000">
        <w:rPr>
          <w:rFonts w:ascii="Arial" w:cs="Arial" w:eastAsia="Arial" w:hAnsi="Arial"/>
          <w:b w:val="1"/>
          <w:bCs w:val="1"/>
          <w:color w:val="0b5394"/>
          <w:sz w:val="26"/>
          <w:szCs w:val="26"/>
          <w:rtl w:val="0"/>
        </w:rPr>
        <w:t xml:space="preserve">Determinantes clínicos, microbiológicos e imunológicos da mortalidade em pacientes hospitalizados com tuberculose associada ao HIV: Um estudo de coorte prospectivo</w:t>
      </w:r>
    </w:p>
    <w:p w:rsidR="00000000" w:rsidDel="00000000" w:rsidP="00000000" w:rsidRDefault="00000000" w:rsidRPr="00000000" w14:paraId="0000000E">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w:t>
      </w:r>
    </w:p>
    <w:p w:rsidR="00000000" w:rsidDel="00000000" w:rsidP="00000000" w:rsidRDefault="00000000" w:rsidRPr="00000000" w14:paraId="00000010">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Em cenários de alta carga, as taxas de letalidade relatadas variam entre 11% e 32% em pacientes hospitalizados com tuberculose associada ao HIV, mas as causas subjacentes da mortalidade permanecem pouco caracterizadas. Compreender essas causas pode informar o desenvolvimento de novas estratégias de manejo para melhorar a sobrevida. Nosso objetivo foi avaliar os determinantes clínicos, microbiológicos e imunológicos da mortalidade nesta população vulnerável.</w:t>
      </w:r>
    </w:p>
    <w:p w:rsidR="00000000" w:rsidDel="00000000" w:rsidP="00000000" w:rsidRDefault="00000000" w:rsidRPr="00000000" w14:paraId="00000011">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12">
      <w:pPr>
        <w:numPr>
          <w:ilvl w:val="0"/>
          <w:numId w:val="2"/>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Métodos: Este estudo de coorte prospectivo incluiu adultos com HIV hospitalizados com um novo diagnóstico de tuberculose associada ao HIV na Cidade do Cabo, África do Sul, entre 2014 e 2016. Avaliamos biomarcadores de disseminação da tuberculose (LAM na urina, Xpert MTB/RIF na urina e hemocultura) e medimos 28 mediadores inflamatórios solúveis do hospedeiro no início do estudo.</w:t>
      </w:r>
    </w:p>
    <w:p w:rsidR="00000000" w:rsidDel="00000000" w:rsidP="00000000" w:rsidRDefault="00000000" w:rsidRPr="00000000" w14:paraId="00000013">
      <w:pPr>
        <w:numPr>
          <w:ilvl w:val="0"/>
          <w:numId w:val="2"/>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Resultados: Dos 576 participantes com TB (84,5% confirmados microbiologicamente), 124 (21,5%) morreram em 12 semanas. Os determinantes da mortalidade incluíram tuberculose disseminada (79,6% dos óbitos versus 60,7% dos sobreviventes), síndrome de sepse (lactato elevado) e tuberculose resistente à rifampicina (16,9% dos óbitos versus 7,2% dos sobreviventes). O perfil imunológico revelou uma assinatura dominada por mediadores do sistema imune inato e sinalização quimiotática (ex: IL-1Ra, IL-6, IL-8, IP-10), que foi fortemente associada à mortalidade (aHR = 2,2) e à disseminação da TB.</w:t>
      </w:r>
    </w:p>
    <w:p w:rsidR="00000000" w:rsidDel="00000000" w:rsidP="00000000" w:rsidRDefault="00000000" w:rsidRPr="00000000" w14:paraId="00000014">
      <w:pPr>
        <w:numPr>
          <w:ilvl w:val="0"/>
          <w:numId w:val="2"/>
        </w:numPr>
        <w:spacing w:after="24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Conclusão: A tuberculose disseminada, a síndrome de sepse e a resistência a drogas são os principais impulsionadores da mortalidade em pacientes hospitalizados com coinfecção HIV-TB. O perfil imunológico inato hiperinflamatório associado fornece </w:t>
      </w:r>
      <w:r w:rsidDel="00000000" w:rsidR="00000000" w:rsidRPr="00000000">
        <w:rPr>
          <w:rFonts w:ascii="Arial" w:cs="Arial" w:eastAsia="Arial" w:hAnsi="Arial"/>
          <w:b w:val="1"/>
          <w:bCs w:val="1"/>
          <w:i w:val="1"/>
          <w:iCs w:val="1"/>
          <w:color w:val="0b5394"/>
          <w:rtl w:val="0"/>
        </w:rPr>
        <w:t xml:space="preserve">insights</w:t>
      </w:r>
      <w:r w:rsidDel="00000000" w:rsidR="00000000" w:rsidRPr="00000000">
        <w:rPr>
          <w:rFonts w:ascii="Arial" w:cs="Arial" w:eastAsia="Arial" w:hAnsi="Arial"/>
          <w:b w:val="1"/>
          <w:bCs w:val="1"/>
          <w:color w:val="0b5394"/>
          <w:rtl w:val="0"/>
        </w:rPr>
        <w:t xml:space="preserve"> sobre a fisiopatologia do óbito e identifica potenciais alvos para terapias direcionadas ao hospedeiro.</w:t>
      </w:r>
    </w:p>
    <w:p w:rsidR="00000000" w:rsidDel="00000000" w:rsidP="00000000" w:rsidRDefault="00000000" w:rsidRPr="00000000" w14:paraId="00000015">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Palavras-chave: Tuberculose associada ao HIV; mortalidade; tuberculose disseminada; mediadores inflamatórios; biomarcadores.</w:t>
      </w:r>
    </w:p>
    <w:p w:rsidR="00000000" w:rsidDel="00000000" w:rsidP="00000000" w:rsidRDefault="00000000" w:rsidRPr="00000000" w14:paraId="00000016">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after="240" w:before="240"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x163PEbGOG0Dwi1L0iP5PaV+w==">CgMxLjA4AHIhMUJKZEsxZWd2MzFMZzZzd1hWOW9QOVlQLWFLUkdncldo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