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line="276" w:lineRule="auto"/>
        <w:rPr>
          <w:rFonts w:ascii="Arial" w:cs="Arial" w:eastAsia="Arial" w:hAnsi="Arial"/>
          <w:b w:val="1"/>
          <w:bCs w:val="1"/>
          <w:sz w:val="34"/>
          <w:szCs w:val="34"/>
        </w:rPr>
      </w:pPr>
      <w:r w:rsidDel="00000000" w:rsidR="00000000" w:rsidRPr="00000000">
        <w:rPr>
          <w:rFonts w:ascii="Arial" w:cs="Arial" w:eastAsia="Arial" w:hAnsi="Arial"/>
          <w:b w:val="1"/>
          <w:bCs w:val="1"/>
          <w:sz w:val="34"/>
          <w:szCs w:val="34"/>
          <w:rtl w:val="0"/>
        </w:rPr>
        <w:t xml:space="preserve">2018</w:t>
      </w:r>
    </w:p>
    <w:p w:rsidR="00000000" w:rsidDel="00000000" w:rsidP="00000000" w:rsidRDefault="00000000" w:rsidRPr="00000000" w14:paraId="00000002">
      <w:pPr>
        <w:spacing w:after="240" w:line="276" w:lineRule="auto"/>
        <w:rPr>
          <w:rFonts w:ascii="Arial" w:cs="Arial" w:eastAsia="Arial" w:hAnsi="Arial"/>
          <w:b w:val="1"/>
          <w:bCs w:val="1"/>
          <w:sz w:val="34"/>
          <w:szCs w:val="34"/>
        </w:rPr>
      </w:pPr>
      <w:r w:rsidDel="00000000" w:rsidR="00000000" w:rsidRPr="00000000">
        <w:rPr>
          <w:rtl w:val="0"/>
        </w:rPr>
      </w:r>
    </w:p>
    <w:p w:rsidR="00000000" w:rsidDel="00000000" w:rsidP="00000000" w:rsidRDefault="00000000" w:rsidRPr="00000000" w14:paraId="00000003">
      <w:pPr>
        <w:pStyle w:val="Heading3"/>
        <w:keepNext w:val="0"/>
        <w:keepLines w:val="0"/>
        <w:spacing w:before="0" w:line="276" w:lineRule="auto"/>
        <w:rPr>
          <w:rFonts w:ascii="Arial" w:cs="Arial" w:eastAsia="Arial" w:hAnsi="Arial"/>
          <w:sz w:val="26"/>
          <w:szCs w:val="26"/>
        </w:rPr>
      </w:pPr>
      <w:bookmarkStart w:colFirst="0" w:colLast="0" w:name="_heading=h.i8id45b58ro7" w:id="0"/>
      <w:bookmarkEnd w:id="0"/>
      <w:r w:rsidDel="00000000" w:rsidR="00000000" w:rsidRPr="00000000">
        <w:rPr>
          <w:rFonts w:ascii="Arial" w:cs="Arial" w:eastAsia="Arial" w:hAnsi="Arial"/>
          <w:sz w:val="26"/>
          <w:szCs w:val="26"/>
          <w:rtl w:val="0"/>
        </w:rPr>
        <w:t xml:space="preserve">A Parsimonious Host Inflammatory Biomarker Signature Predicts Incident TB and Mortality in Advanced HIV</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spacing w:after="240" w:line="276" w:lineRule="auto"/>
        <w:rPr>
          <w:rFonts w:ascii="Arial" w:cs="Arial" w:eastAsia="Arial" w:hAnsi="Arial"/>
          <w:b w:val="1"/>
          <w:bCs w:val="1"/>
        </w:rPr>
      </w:pPr>
      <w:r w:rsidDel="00000000" w:rsidR="00000000" w:rsidRPr="00000000">
        <w:rPr>
          <w:rFonts w:ascii="Arial" w:cs="Arial" w:eastAsia="Arial" w:hAnsi="Arial"/>
          <w:b w:val="1"/>
          <w:bCs w:val="1"/>
          <w:rtl w:val="0"/>
        </w:rPr>
        <w:t xml:space="preserve">Background:</w:t>
      </w:r>
    </w:p>
    <w:p w:rsidR="00000000" w:rsidDel="00000000" w:rsidP="00000000" w:rsidRDefault="00000000" w:rsidRPr="00000000" w14:paraId="00000006">
      <w:pPr>
        <w:spacing w:after="240" w:line="276" w:lineRule="auto"/>
        <w:rPr>
          <w:rFonts w:ascii="Arial" w:cs="Arial" w:eastAsia="Arial" w:hAnsi="Arial"/>
          <w:b w:val="1"/>
          <w:bCs w:val="1"/>
        </w:rPr>
      </w:pPr>
      <w:r w:rsidDel="00000000" w:rsidR="00000000" w:rsidRPr="00000000">
        <w:rPr>
          <w:rFonts w:ascii="Arial" w:cs="Arial" w:eastAsia="Arial" w:hAnsi="Arial"/>
          <w:b w:val="1"/>
          <w:bCs w:val="1"/>
          <w:rtl w:val="0"/>
        </w:rPr>
        <w:t xml:space="preserve">People living with advanced HIV (CD4 &lt; 50 $cells/\mu L$) remain at high risk of developing tuberculosis (TB) and facing early mortality shortly after starting antiretroviral therapy (ART). Standard TB screening methods often fail to detect incipient infections in this population. Identifying a simplified, parsimonious biomarker signature could serve as a critical tool to risk-stratify these patients and guide intensified monitoring or preventive interventions.</w:t>
      </w:r>
    </w:p>
    <w:p w:rsidR="00000000" w:rsidDel="00000000" w:rsidP="00000000" w:rsidRDefault="00000000" w:rsidRPr="00000000" w14:paraId="00000007">
      <w:pPr>
        <w:spacing w:after="240" w:line="276"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Abstract:</w:t>
      </w:r>
    </w:p>
    <w:p w:rsidR="00000000" w:rsidDel="00000000" w:rsidP="00000000" w:rsidRDefault="00000000" w:rsidRPr="00000000" w14:paraId="00000008">
      <w:pPr>
        <w:numPr>
          <w:ilvl w:val="0"/>
          <w:numId w:val="2"/>
        </w:numPr>
        <w:spacing w:after="0" w:afterAutospacing="0" w:line="276" w:lineRule="auto"/>
        <w:ind w:left="720" w:hanging="360"/>
        <w:rPr>
          <w:b w:val="1"/>
          <w:bCs w:val="1"/>
          <w:sz w:val="24"/>
          <w:szCs w:val="24"/>
        </w:rPr>
      </w:pPr>
      <w:r w:rsidDel="00000000" w:rsidR="00000000" w:rsidRPr="00000000">
        <w:rPr>
          <w:rFonts w:ascii="Arial" w:cs="Arial" w:eastAsia="Arial" w:hAnsi="Arial"/>
          <w:b w:val="1"/>
          <w:bCs w:val="1"/>
          <w:sz w:val="24"/>
          <w:szCs w:val="24"/>
          <w:rtl w:val="0"/>
        </w:rPr>
        <w:t xml:space="preserve">Methods: A case-cohort study was conducted within the REMEMBER randomized trial, evaluating 26 plasma biomarkers in 257 HIV-positive participants with CD4 &lt; 50 $cells/\mu L$ from ten countries.</w:t>
      </w:r>
    </w:p>
    <w:p w:rsidR="00000000" w:rsidDel="00000000" w:rsidP="00000000" w:rsidRDefault="00000000" w:rsidRPr="00000000" w14:paraId="00000009">
      <w:pPr>
        <w:numPr>
          <w:ilvl w:val="0"/>
          <w:numId w:val="2"/>
        </w:numPr>
        <w:spacing w:after="0" w:afterAutospacing="0" w:line="276" w:lineRule="auto"/>
        <w:ind w:left="720" w:hanging="360"/>
        <w:rPr>
          <w:b w:val="1"/>
          <w:bCs w:val="1"/>
          <w:sz w:val="24"/>
          <w:szCs w:val="24"/>
        </w:rPr>
      </w:pPr>
      <w:r w:rsidDel="00000000" w:rsidR="00000000" w:rsidRPr="00000000">
        <w:rPr>
          <w:rFonts w:ascii="Arial" w:cs="Arial" w:eastAsia="Arial" w:hAnsi="Arial"/>
          <w:b w:val="1"/>
          <w:bCs w:val="1"/>
          <w:sz w:val="24"/>
          <w:szCs w:val="24"/>
          <w:rtl w:val="0"/>
        </w:rPr>
        <w:t xml:space="preserve">Results: TB occurred in 6.1% of the trial participants, while 5.5% died. A parsimonious 6-biomarker signature (CXCL10, IL-1$\beta$, IL-10, sCD14, TNF-$\alpha$, and TNF-$\beta$) was identified using cross-validation. This signature predicted incident TB with a sensitivity of 0.90 and an area under the curve (AUC) of 0.81. While biomarker levels generally declined in patients who developed TB, they remained persistently elevated in those who died.</w:t>
      </w:r>
    </w:p>
    <w:p w:rsidR="00000000" w:rsidDel="00000000" w:rsidP="00000000" w:rsidRDefault="00000000" w:rsidRPr="00000000" w14:paraId="0000000A">
      <w:pPr>
        <w:numPr>
          <w:ilvl w:val="0"/>
          <w:numId w:val="2"/>
        </w:numPr>
        <w:spacing w:after="240" w:line="276" w:lineRule="auto"/>
        <w:ind w:left="720" w:hanging="360"/>
        <w:rPr>
          <w:b w:val="1"/>
          <w:bCs w:val="1"/>
          <w:sz w:val="24"/>
          <w:szCs w:val="24"/>
        </w:rPr>
      </w:pPr>
      <w:r w:rsidDel="00000000" w:rsidR="00000000" w:rsidRPr="00000000">
        <w:rPr>
          <w:rFonts w:ascii="Arial" w:cs="Arial" w:eastAsia="Arial" w:hAnsi="Arial"/>
          <w:b w:val="1"/>
          <w:bCs w:val="1"/>
          <w:sz w:val="24"/>
          <w:szCs w:val="24"/>
          <w:rtl w:val="0"/>
        </w:rPr>
        <w:t xml:space="preserve">Conclusion: A baseline inflammatory plasma signature can accurately identify advanced HIV patients at highest risk for incident TB and death. This signature offers a promising tool for patient stratification despite the use of ART and TB preventive therapy.</w:t>
      </w:r>
    </w:p>
    <w:p w:rsidR="00000000" w:rsidDel="00000000" w:rsidP="00000000" w:rsidRDefault="00000000" w:rsidRPr="00000000" w14:paraId="0000000B">
      <w:pPr>
        <w:spacing w:after="240" w:line="276"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Keywords: tuberculosis, biomarker, antiretroviral therapy, early mortality.</w:t>
      </w:r>
    </w:p>
    <w:p w:rsidR="00000000" w:rsidDel="00000000" w:rsidP="00000000" w:rsidRDefault="00000000" w:rsidRPr="00000000" w14:paraId="0000000C">
      <w:pPr>
        <w:spacing w:after="240" w:lineRule="auto"/>
        <w:rPr>
          <w:rFonts w:ascii="Arial" w:cs="Arial" w:eastAsia="Arial" w:hAnsi="Arial"/>
          <w:b w:val="1"/>
          <w:bCs w:val="1"/>
          <w:sz w:val="34"/>
          <w:szCs w:val="34"/>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spacing w:after="240" w:line="276" w:lineRule="auto"/>
        <w:rPr>
          <w:rFonts w:ascii="Arial" w:cs="Arial" w:eastAsia="Arial" w:hAnsi="Arial"/>
          <w:b w:val="1"/>
          <w:bCs w:val="1"/>
          <w:color w:val="0b5394"/>
          <w:sz w:val="30"/>
          <w:szCs w:val="30"/>
        </w:rPr>
      </w:pPr>
      <w:r w:rsidDel="00000000" w:rsidR="00000000" w:rsidRPr="00000000">
        <w:rPr>
          <w:rFonts w:ascii="Arial" w:cs="Arial" w:eastAsia="Arial" w:hAnsi="Arial"/>
          <w:b w:val="1"/>
          <w:bCs w:val="1"/>
          <w:color w:val="0b5394"/>
          <w:sz w:val="30"/>
          <w:szCs w:val="30"/>
          <w:rtl w:val="0"/>
        </w:rPr>
        <w:t xml:space="preserve">Uma Assinatura Parcimoniosa de Biomarcadores Inflamatórios do Hospedeiro Prediz TB Incidente e Mortalidade em HIV Avançado</w:t>
      </w:r>
    </w:p>
    <w:p w:rsidR="00000000" w:rsidDel="00000000" w:rsidP="00000000" w:rsidRDefault="00000000" w:rsidRPr="00000000" w14:paraId="00000012">
      <w:pPr>
        <w:spacing w:after="240" w:line="276" w:lineRule="auto"/>
        <w:rPr>
          <w:rFonts w:ascii="Arial" w:cs="Arial" w:eastAsia="Arial" w:hAnsi="Arial"/>
          <w:b w:val="1"/>
          <w:bCs w:val="1"/>
          <w:color w:val="0b5394"/>
          <w:sz w:val="30"/>
          <w:szCs w:val="30"/>
        </w:rPr>
      </w:pPr>
      <w:r w:rsidDel="00000000" w:rsidR="00000000" w:rsidRPr="00000000">
        <w:rPr>
          <w:rtl w:val="0"/>
        </w:rPr>
      </w:r>
    </w:p>
    <w:p w:rsidR="00000000" w:rsidDel="00000000" w:rsidP="00000000" w:rsidRDefault="00000000" w:rsidRPr="00000000" w14:paraId="00000013">
      <w:pPr>
        <w:spacing w:after="240" w:line="276" w:lineRule="auto"/>
        <w:rPr>
          <w:rFonts w:ascii="Arial" w:cs="Arial" w:eastAsia="Arial" w:hAnsi="Arial"/>
          <w:b w:val="1"/>
          <w:bCs w:val="1"/>
          <w:color w:val="0b5394"/>
          <w:sz w:val="24"/>
          <w:szCs w:val="24"/>
        </w:rPr>
      </w:pPr>
      <w:r w:rsidDel="00000000" w:rsidR="00000000" w:rsidRPr="00000000">
        <w:rPr>
          <w:rFonts w:ascii="Arial" w:cs="Arial" w:eastAsia="Arial" w:hAnsi="Arial"/>
          <w:b w:val="1"/>
          <w:bCs w:val="1"/>
          <w:color w:val="0b5394"/>
          <w:sz w:val="24"/>
          <w:szCs w:val="24"/>
          <w:rtl w:val="0"/>
        </w:rPr>
        <w:t xml:space="preserve">Contexto:</w:t>
      </w:r>
    </w:p>
    <w:p w:rsidR="00000000" w:rsidDel="00000000" w:rsidP="00000000" w:rsidRDefault="00000000" w:rsidRPr="00000000" w14:paraId="00000014">
      <w:pPr>
        <w:spacing w:after="240" w:line="276" w:lineRule="auto"/>
        <w:rPr>
          <w:rFonts w:ascii="Arial" w:cs="Arial" w:eastAsia="Arial" w:hAnsi="Arial"/>
          <w:b w:val="1"/>
          <w:bCs w:val="1"/>
          <w:color w:val="0b5394"/>
          <w:sz w:val="24"/>
          <w:szCs w:val="24"/>
        </w:rPr>
      </w:pPr>
      <w:r w:rsidDel="00000000" w:rsidR="00000000" w:rsidRPr="00000000">
        <w:rPr>
          <w:rFonts w:ascii="Arial" w:cs="Arial" w:eastAsia="Arial" w:hAnsi="Arial"/>
          <w:b w:val="1"/>
          <w:bCs w:val="1"/>
          <w:color w:val="0b5394"/>
          <w:sz w:val="24"/>
          <w:szCs w:val="24"/>
          <w:rtl w:val="0"/>
        </w:rPr>
        <w:t xml:space="preserve">Pessoas vivendo com HIV avançado (CD4 &lt; 50 $células/\mu L$) permanecem em alto risco de desenvolver tuberculose (TB) e enfrentar mortalidade precoce logo após o início da terapia antirretroviral (TARV). Os métodos padrão de triagem de TB frequentemente falham em detectar infecções incipientes nesta população. Identificar uma assinatura simplificada e parcimoniosa de biomarcadores poderia servir como uma ferramenta crítica para estratificar o risco desses pacientes e orientar o monitoramento intensificado ou intervenções preventivas.</w:t>
      </w:r>
    </w:p>
    <w:p w:rsidR="00000000" w:rsidDel="00000000" w:rsidP="00000000" w:rsidRDefault="00000000" w:rsidRPr="00000000" w14:paraId="00000015">
      <w:pPr>
        <w:spacing w:after="240" w:line="276" w:lineRule="auto"/>
        <w:rPr>
          <w:rFonts w:ascii="Arial" w:cs="Arial" w:eastAsia="Arial" w:hAnsi="Arial"/>
          <w:b w:val="1"/>
          <w:bCs w:val="1"/>
          <w:color w:val="0b5394"/>
          <w:sz w:val="24"/>
          <w:szCs w:val="24"/>
        </w:rPr>
      </w:pPr>
      <w:r w:rsidDel="00000000" w:rsidR="00000000" w:rsidRPr="00000000">
        <w:rPr>
          <w:rFonts w:ascii="Arial" w:cs="Arial" w:eastAsia="Arial" w:hAnsi="Arial"/>
          <w:b w:val="1"/>
          <w:bCs w:val="1"/>
          <w:color w:val="0b5394"/>
          <w:sz w:val="24"/>
          <w:szCs w:val="24"/>
          <w:rtl w:val="0"/>
        </w:rPr>
        <w:t xml:space="preserve">Resumo:</w:t>
      </w:r>
    </w:p>
    <w:p w:rsidR="00000000" w:rsidDel="00000000" w:rsidP="00000000" w:rsidRDefault="00000000" w:rsidRPr="00000000" w14:paraId="00000016">
      <w:pPr>
        <w:numPr>
          <w:ilvl w:val="0"/>
          <w:numId w:val="1"/>
        </w:numPr>
        <w:spacing w:after="0" w:afterAutospacing="0" w:line="276" w:lineRule="auto"/>
        <w:ind w:left="720" w:hanging="360"/>
        <w:rPr>
          <w:b w:val="1"/>
          <w:bCs w:val="1"/>
          <w:color w:val="0b5394"/>
          <w:sz w:val="24"/>
          <w:szCs w:val="24"/>
        </w:rPr>
      </w:pPr>
      <w:r w:rsidDel="00000000" w:rsidR="00000000" w:rsidRPr="00000000">
        <w:rPr>
          <w:rFonts w:ascii="Arial" w:cs="Arial" w:eastAsia="Arial" w:hAnsi="Arial"/>
          <w:b w:val="1"/>
          <w:bCs w:val="1"/>
          <w:color w:val="0b5394"/>
          <w:sz w:val="24"/>
          <w:szCs w:val="24"/>
          <w:rtl w:val="0"/>
        </w:rPr>
        <w:t xml:space="preserve">Métodos: Um estudo de caso-coorte foi realizado dentro do ensaio clínico randomizado REMEMBER, avaliando 26 biomarcadores plasmáticos em 257 participantes HIV-positivos com CD4 &lt; 50 $células/\mu L$ de dez países.</w:t>
      </w:r>
    </w:p>
    <w:p w:rsidR="00000000" w:rsidDel="00000000" w:rsidP="00000000" w:rsidRDefault="00000000" w:rsidRPr="00000000" w14:paraId="00000017">
      <w:pPr>
        <w:numPr>
          <w:ilvl w:val="0"/>
          <w:numId w:val="1"/>
        </w:numPr>
        <w:spacing w:after="0" w:afterAutospacing="0" w:line="276" w:lineRule="auto"/>
        <w:ind w:left="720" w:hanging="360"/>
        <w:rPr>
          <w:b w:val="1"/>
          <w:bCs w:val="1"/>
          <w:color w:val="0b5394"/>
          <w:sz w:val="24"/>
          <w:szCs w:val="24"/>
        </w:rPr>
      </w:pPr>
      <w:r w:rsidDel="00000000" w:rsidR="00000000" w:rsidRPr="00000000">
        <w:rPr>
          <w:rFonts w:ascii="Arial" w:cs="Arial" w:eastAsia="Arial" w:hAnsi="Arial"/>
          <w:b w:val="1"/>
          <w:bCs w:val="1"/>
          <w:color w:val="0b5394"/>
          <w:sz w:val="24"/>
          <w:szCs w:val="24"/>
          <w:rtl w:val="0"/>
        </w:rPr>
        <w:t xml:space="preserve">Resultados: A TB ocorreu em 6,1% dos participantes do ensaio, enquanto 5,5% faleceram. Uma assinatura parcimoniosa de 6 biomarcadores (CXCL10, IL-1$\beta$, IL-10, sCD14, TNF-$\alpha$ e TNF-$\beta$) foi identificada por validação cruzada. Esta assinatura predisse a TB incidente com uma sensibilidade de 0,90 e uma área sob a curva (AUC) de 0,81. Enquanto os níveis de biomarcadores geralmente declinaram nos pacientes que desenvolveram TB, eles permaneceram persistentemente elevados naqueles que morreram.</w:t>
      </w:r>
    </w:p>
    <w:p w:rsidR="00000000" w:rsidDel="00000000" w:rsidP="00000000" w:rsidRDefault="00000000" w:rsidRPr="00000000" w14:paraId="00000018">
      <w:pPr>
        <w:numPr>
          <w:ilvl w:val="0"/>
          <w:numId w:val="1"/>
        </w:numPr>
        <w:spacing w:after="240" w:line="276" w:lineRule="auto"/>
        <w:ind w:left="720" w:hanging="360"/>
        <w:rPr>
          <w:b w:val="1"/>
          <w:bCs w:val="1"/>
          <w:color w:val="0b5394"/>
          <w:sz w:val="24"/>
          <w:szCs w:val="24"/>
        </w:rPr>
      </w:pPr>
      <w:r w:rsidDel="00000000" w:rsidR="00000000" w:rsidRPr="00000000">
        <w:rPr>
          <w:rFonts w:ascii="Arial" w:cs="Arial" w:eastAsia="Arial" w:hAnsi="Arial"/>
          <w:b w:val="1"/>
          <w:bCs w:val="1"/>
          <w:color w:val="0b5394"/>
          <w:sz w:val="24"/>
          <w:szCs w:val="24"/>
          <w:rtl w:val="0"/>
        </w:rPr>
        <w:t xml:space="preserve">Conclusão: Uma assinatura inflamatória plasmática basal pode identificar com precisão pacientes com HIV avançado em maior risco de TB incidente e óbito. Esta assinatura oferece uma ferramenta promissora para a estratificação de pacientes, apesar do uso de TARV e terapia preventiva para TB.</w:t>
      </w:r>
    </w:p>
    <w:p w:rsidR="00000000" w:rsidDel="00000000" w:rsidP="00000000" w:rsidRDefault="00000000" w:rsidRPr="00000000" w14:paraId="00000019">
      <w:pPr>
        <w:spacing w:after="240" w:line="276" w:lineRule="auto"/>
        <w:rPr>
          <w:rFonts w:ascii="Arial" w:cs="Arial" w:eastAsia="Arial" w:hAnsi="Arial"/>
          <w:b w:val="1"/>
          <w:bCs w:val="1"/>
          <w:color w:val="0b5394"/>
          <w:sz w:val="24"/>
          <w:szCs w:val="24"/>
        </w:rPr>
      </w:pPr>
      <w:r w:rsidDel="00000000" w:rsidR="00000000" w:rsidRPr="00000000">
        <w:rPr>
          <w:rFonts w:ascii="Arial" w:cs="Arial" w:eastAsia="Arial" w:hAnsi="Arial"/>
          <w:b w:val="1"/>
          <w:bCs w:val="1"/>
          <w:color w:val="0b5394"/>
          <w:sz w:val="24"/>
          <w:szCs w:val="24"/>
          <w:rtl w:val="0"/>
        </w:rPr>
        <w:t xml:space="preserve">Palavras-chave: tuberculose, biomarcador, terapia antirretroviral, mortalidade precoce.</w:t>
      </w:r>
    </w:p>
    <w:p w:rsidR="00000000" w:rsidDel="00000000" w:rsidP="00000000" w:rsidRDefault="00000000" w:rsidRPr="00000000" w14:paraId="0000001A">
      <w:pPr>
        <w:spacing w:after="240" w:line="276" w:lineRule="auto"/>
        <w:rPr>
          <w:rFonts w:ascii="Arial" w:cs="Arial" w:eastAsia="Arial" w:hAnsi="Arial"/>
          <w:b w:val="1"/>
          <w:bCs w:val="1"/>
          <w:color w:val="0b5394"/>
          <w:sz w:val="24"/>
          <w:szCs w:val="24"/>
        </w:rPr>
      </w:pPr>
      <w:r w:rsidDel="00000000" w:rsidR="00000000" w:rsidRPr="00000000">
        <w:rPr>
          <w:rtl w:val="0"/>
        </w:rPr>
      </w:r>
    </w:p>
    <w:sectPr>
      <w:headerReference r:id="rId7" w:type="default"/>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t_BR"/>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character" w:styleId="rynqvb" w:customStyle="1">
    <w:name w:val="rynqvb"/>
    <w:basedOn w:val="Fontepargpadro"/>
    <w:rsid w:val="00EE5ABD"/>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0HW9QZcBSvjUumVgJiOR8uOpC1w==">CgMxLjAyDmguaThpZDQ1YjU4cm83OAByITFZVlNxU2V1RHZiV1NveF9lV2xtWFBuNmZkRVRqc0dCbw==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2023-11-28T15:21:00Z</dcterms:created>
  <dc:creator>fernanda27585</dc:creator>
</cp:coreProperties>
</file>