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2018</w:t>
      </w:r>
    </w:p>
    <w:p w:rsidR="00000000" w:rsidDel="00000000" w:rsidP="00000000" w:rsidRDefault="00000000" w:rsidRPr="00000000" w14:paraId="00000002">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Distinct inflammatory profile underlies pathological increases in creatinine levels associated with Plasmodium vivax malaria clinical severity</w:t>
      </w:r>
    </w:p>
    <w:p w:rsidR="00000000" w:rsidDel="00000000" w:rsidP="00000000" w:rsidRDefault="00000000" w:rsidRPr="00000000" w14:paraId="00000003">
      <w:pPr>
        <w:spacing w:after="240" w:line="276" w:lineRule="auto"/>
        <w:rPr>
          <w:rFonts w:ascii="Arial" w:cs="Arial" w:eastAsia="Arial" w:hAnsi="Arial"/>
          <w:b w:val="1"/>
          <w:bCs w:val="1"/>
          <w:sz w:val="34"/>
          <w:szCs w:val="34"/>
        </w:rPr>
      </w:pPr>
      <w:r w:rsidDel="00000000" w:rsidR="00000000" w:rsidRPr="00000000">
        <w:rPr>
          <w:rtl w:val="0"/>
        </w:rPr>
      </w:r>
    </w:p>
    <w:p w:rsidR="00000000" w:rsidDel="00000000" w:rsidP="00000000" w:rsidRDefault="00000000" w:rsidRPr="00000000" w14:paraId="00000004">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Background:</w:t>
      </w:r>
    </w:p>
    <w:p w:rsidR="00000000" w:rsidDel="00000000" w:rsidP="00000000" w:rsidRDefault="00000000" w:rsidRPr="00000000" w14:paraId="00000005">
      <w:pPr>
        <w:spacing w:after="240" w:line="276" w:lineRule="auto"/>
        <w:rPr>
          <w:rFonts w:ascii="Arial" w:cs="Arial" w:eastAsia="Arial" w:hAnsi="Arial"/>
          <w:b w:val="1"/>
          <w:bCs w:val="1"/>
        </w:rPr>
      </w:pPr>
      <w:r w:rsidDel="00000000" w:rsidR="00000000" w:rsidRPr="00000000">
        <w:rPr>
          <w:rFonts w:ascii="Arial" w:cs="Arial" w:eastAsia="Arial" w:hAnsi="Arial"/>
          <w:b w:val="1"/>
          <w:bCs w:val="1"/>
          <w:i w:val="1"/>
          <w:iCs w:val="1"/>
          <w:rtl w:val="0"/>
        </w:rPr>
        <w:t xml:space="preserve">Plasmodium vivax</w:t>
      </w:r>
      <w:r w:rsidDel="00000000" w:rsidR="00000000" w:rsidRPr="00000000">
        <w:rPr>
          <w:rFonts w:ascii="Arial" w:cs="Arial" w:eastAsia="Arial" w:hAnsi="Arial"/>
          <w:b w:val="1"/>
          <w:bCs w:val="1"/>
          <w:rtl w:val="0"/>
        </w:rPr>
        <w:t xml:space="preserve"> malaria is a major public health challenge, and although once considered "benign," it is increasingly associated with severe clinical complications, including acute kidney injury (AKI). Serum creatinine is the standard biomarker for assessing renal function, but its relationship with the systemic inflammatory response during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 infection is not fully characterized. Understanding the immune signatures associated with renal dysfunction is crucial for identifying patients at higher risk of severe disease.</w:t>
      </w:r>
    </w:p>
    <w:p w:rsidR="00000000" w:rsidDel="00000000" w:rsidP="00000000" w:rsidRDefault="00000000" w:rsidRPr="00000000" w14:paraId="00000006">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Abstract:</w:t>
      </w:r>
    </w:p>
    <w:p w:rsidR="00000000" w:rsidDel="00000000" w:rsidP="00000000" w:rsidRDefault="00000000" w:rsidRPr="00000000" w14:paraId="00000007">
      <w:pPr>
        <w:numPr>
          <w:ilvl w:val="0"/>
          <w:numId w:val="1"/>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Methods: We performed a large-scale analysis of clinical and inflammatory data from 410 individuals (305 with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 malaria and 105 healthy controls) in the Brazilian Amazon. We evaluated the correlation between serum creatinine levels and a panel of 15 plasma biomarkers (cytokines, chemokines, and lipids) using multidimensional statistical approaches.</w:t>
      </w:r>
    </w:p>
    <w:p w:rsidR="00000000" w:rsidDel="00000000" w:rsidP="00000000" w:rsidRDefault="00000000" w:rsidRPr="00000000" w14:paraId="00000008">
      <w:pPr>
        <w:numPr>
          <w:ilvl w:val="0"/>
          <w:numId w:val="1"/>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Results: Patients with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 malaria showed a significant increase in creatinine levels compared to controls, which correlated with overall parasite burden. A distinct inflammatory profile was associated with elevated creatinine, characterized by high levels of IL-6, IL-10, IFN-$\gamma$, and IL-1Ra, alongside reduced levels of lipid mediators like LTB$_4$. Interestingly, the molecular degree of perturbation (MDP) in the inflammatory profile was significantly higher in patients with abnormal creatinine levels, regardless of other severity criteria.</w:t>
      </w:r>
    </w:p>
    <w:p w:rsidR="00000000" w:rsidDel="00000000" w:rsidP="00000000" w:rsidRDefault="00000000" w:rsidRPr="00000000" w14:paraId="00000009">
      <w:pPr>
        <w:numPr>
          <w:ilvl w:val="0"/>
          <w:numId w:val="1"/>
        </w:numPr>
        <w:spacing w:after="240" w:line="276" w:lineRule="auto"/>
        <w:ind w:left="720" w:hanging="360"/>
        <w:rPr>
          <w:b w:val="1"/>
          <w:bCs w:val="1"/>
        </w:rPr>
      </w:pPr>
      <w:r w:rsidDel="00000000" w:rsidR="00000000" w:rsidRPr="00000000">
        <w:rPr>
          <w:rFonts w:ascii="Arial" w:cs="Arial" w:eastAsia="Arial" w:hAnsi="Arial"/>
          <w:b w:val="1"/>
          <w:bCs w:val="1"/>
          <w:rtl w:val="0"/>
        </w:rPr>
        <w:t xml:space="preserve">Conclusion: Pathological increases in creatinine during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 malaria are driven by a specific "cytokine storm" involving both pro- and anti-inflammatory mediators. This immune signature can help distinguish patients with renal involvement and underscores the systemic nature of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-induced organ dysfunction.</w:t>
      </w:r>
    </w:p>
    <w:p w:rsidR="00000000" w:rsidDel="00000000" w:rsidP="00000000" w:rsidRDefault="00000000" w:rsidRPr="00000000" w14:paraId="0000000A">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Keywords: </w:t>
      </w:r>
      <w:r w:rsidDel="00000000" w:rsidR="00000000" w:rsidRPr="00000000">
        <w:rPr>
          <w:rFonts w:ascii="Arial" w:cs="Arial" w:eastAsia="Arial" w:hAnsi="Arial"/>
          <w:b w:val="1"/>
          <w:bCs w:val="1"/>
          <w:i w:val="1"/>
          <w:iCs w:val="1"/>
          <w:rtl w:val="0"/>
        </w:rPr>
        <w:t xml:space="preserve">Plasmodium vivax</w:t>
      </w:r>
      <w:r w:rsidDel="00000000" w:rsidR="00000000" w:rsidRPr="00000000">
        <w:rPr>
          <w:rFonts w:ascii="Arial" w:cs="Arial" w:eastAsia="Arial" w:hAnsi="Arial"/>
          <w:b w:val="1"/>
          <w:bCs w:val="1"/>
          <w:rtl w:val="0"/>
        </w:rPr>
        <w:t xml:space="preserve">; Malaria; Creatinine; Inflammation; Cytokines; Acute Kidney Injury.</w:t>
      </w:r>
    </w:p>
    <w:p w:rsidR="00000000" w:rsidDel="00000000" w:rsidP="00000000" w:rsidRDefault="00000000" w:rsidRPr="00000000" w14:paraId="0000000B">
      <w:pPr>
        <w:spacing w:after="24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C">
      <w:pPr>
        <w:spacing w:after="240" w:lineRule="auto"/>
        <w:rPr>
          <w:rFonts w:ascii="Arial" w:cs="Arial" w:eastAsia="Arial" w:hAnsi="Arial"/>
          <w:b w:val="1"/>
          <w:bCs w:val="1"/>
          <w:sz w:val="30"/>
          <w:szCs w:val="30"/>
        </w:rPr>
      </w:pPr>
      <w:r w:rsidDel="00000000" w:rsidR="00000000" w:rsidRPr="00000000">
        <w:rPr>
          <w:rtl w:val="0"/>
        </w:rPr>
      </w:r>
    </w:p>
    <w:p w:rsidR="00000000" w:rsidDel="00000000" w:rsidP="00000000" w:rsidRDefault="00000000" w:rsidRPr="00000000" w14:paraId="0000000D">
      <w:pPr>
        <w:spacing w:after="240" w:line="276" w:lineRule="auto"/>
        <w:rPr>
          <w:rFonts w:ascii="Arial" w:cs="Arial" w:eastAsia="Arial" w:hAnsi="Arial"/>
          <w:b w:val="1"/>
          <w:bCs w:val="1"/>
          <w:i w:val="1"/>
          <w:iCs w:val="1"/>
          <w:color w:val="0b5394"/>
          <w:sz w:val="30"/>
          <w:szCs w:val="30"/>
        </w:rPr>
      </w:pPr>
      <w:r w:rsidDel="00000000" w:rsidR="00000000" w:rsidRPr="00000000">
        <w:rPr>
          <w:rFonts w:ascii="Arial" w:cs="Arial" w:eastAsia="Arial" w:hAnsi="Arial"/>
          <w:b w:val="1"/>
          <w:bCs w:val="1"/>
          <w:color w:val="0b5394"/>
          <w:sz w:val="30"/>
          <w:szCs w:val="30"/>
          <w:rtl w:val="0"/>
        </w:rPr>
        <w:t xml:space="preserve">Perfil inflamatório distinto fundamenta aumentos patológicos nos níveis de creatinina associados à gravidade clínica da malária por </w:t>
      </w:r>
      <w:r w:rsidDel="00000000" w:rsidR="00000000" w:rsidRPr="00000000">
        <w:rPr>
          <w:rFonts w:ascii="Arial" w:cs="Arial" w:eastAsia="Arial" w:hAnsi="Arial"/>
          <w:b w:val="1"/>
          <w:bCs w:val="1"/>
          <w:i w:val="1"/>
          <w:iCs w:val="1"/>
          <w:color w:val="0b5394"/>
          <w:sz w:val="30"/>
          <w:szCs w:val="30"/>
          <w:rtl w:val="0"/>
        </w:rPr>
        <w:t xml:space="preserve">Plasmodium vivax</w:t>
      </w:r>
    </w:p>
    <w:p w:rsidR="00000000" w:rsidDel="00000000" w:rsidP="00000000" w:rsidRDefault="00000000" w:rsidRPr="00000000" w14:paraId="0000000E">
      <w:pPr>
        <w:spacing w:after="240" w:line="276" w:lineRule="auto"/>
        <w:rPr>
          <w:rFonts w:ascii="Arial" w:cs="Arial" w:eastAsia="Arial" w:hAnsi="Arial"/>
          <w:b w:val="1"/>
          <w:bCs w:val="1"/>
          <w:i w:val="1"/>
          <w:iCs w:val="1"/>
          <w:color w:val="0b5394"/>
          <w:sz w:val="30"/>
          <w:szCs w:val="30"/>
        </w:rPr>
      </w:pPr>
      <w:r w:rsidDel="00000000" w:rsidR="00000000" w:rsidRPr="00000000">
        <w:rPr>
          <w:rtl w:val="0"/>
        </w:rPr>
      </w:r>
    </w:p>
    <w:p w:rsidR="00000000" w:rsidDel="00000000" w:rsidP="00000000" w:rsidRDefault="00000000" w:rsidRPr="00000000" w14:paraId="0000000F">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Contexto:</w:t>
      </w:r>
    </w:p>
    <w:p w:rsidR="00000000" w:rsidDel="00000000" w:rsidP="00000000" w:rsidRDefault="00000000" w:rsidRPr="00000000" w14:paraId="00000010">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 malária por </w:t>
      </w:r>
      <w:r w:rsidDel="00000000" w:rsidR="00000000" w:rsidRPr="00000000">
        <w:rPr>
          <w:rFonts w:ascii="Arial" w:cs="Arial" w:eastAsia="Arial" w:hAnsi="Arial"/>
          <w:b w:val="1"/>
          <w:bCs w:val="1"/>
          <w:i w:val="1"/>
          <w:iCs w:val="1"/>
          <w:rtl w:val="0"/>
        </w:rPr>
        <w:t xml:space="preserve">Plasmodium vivax</w:t>
      </w:r>
      <w:r w:rsidDel="00000000" w:rsidR="00000000" w:rsidRPr="00000000">
        <w:rPr>
          <w:rFonts w:ascii="Arial" w:cs="Arial" w:eastAsia="Arial" w:hAnsi="Arial"/>
          <w:b w:val="1"/>
          <w:bCs w:val="1"/>
          <w:rtl w:val="0"/>
        </w:rPr>
        <w:t xml:space="preserve"> é um grande desafio de saúde pública e, embora anteriormente considerada "benigna", está cada vez mais associada a complicações clínicas graves, incluindo a lesão renal aguda (LRA). A creatinina sérica é o biomarcador padrão para avaliar a função renal, mas sua relação com a resposta inflamatória sistêmica durante a infecção por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 não está totalmente caracterizada. Compreender as assinaturas imunológicas associadas à disfunção renal é crucial para identificar pacientes com maior risco de doença grave.</w:t>
      </w:r>
    </w:p>
    <w:p w:rsidR="00000000" w:rsidDel="00000000" w:rsidP="00000000" w:rsidRDefault="00000000" w:rsidRPr="00000000" w14:paraId="00000011">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Resumo :</w:t>
      </w:r>
    </w:p>
    <w:p w:rsidR="00000000" w:rsidDel="00000000" w:rsidP="00000000" w:rsidRDefault="00000000" w:rsidRPr="00000000" w14:paraId="00000012">
      <w:pPr>
        <w:numPr>
          <w:ilvl w:val="0"/>
          <w:numId w:val="2"/>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Métodos: Realizamos uma análise em larga escala de dados clínicos e inflamatórios de 410 indivíduos (305 com malária por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 e 105 controles saudáveis) na Amazônia Brasileira. Avaliamos a correlação entre os níveis de creatinina sérica e um painel de 15 biomarcadores plasmáticos (citocinas, quimiocinas e lipídios) utilizando abordagens estatísticas multidimensionais.</w:t>
      </w:r>
    </w:p>
    <w:p w:rsidR="00000000" w:rsidDel="00000000" w:rsidP="00000000" w:rsidRDefault="00000000" w:rsidRPr="00000000" w14:paraId="00000013">
      <w:pPr>
        <w:numPr>
          <w:ilvl w:val="0"/>
          <w:numId w:val="2"/>
        </w:numPr>
        <w:spacing w:after="0" w:afterAutospacing="0" w:line="276" w:lineRule="auto"/>
        <w:ind w:left="720" w:hanging="360"/>
        <w:rPr>
          <w:b w:val="1"/>
          <w:bCs w:val="1"/>
        </w:rPr>
      </w:pPr>
      <w:r w:rsidDel="00000000" w:rsidR="00000000" w:rsidRPr="00000000">
        <w:rPr>
          <w:rFonts w:ascii="Arial" w:cs="Arial" w:eastAsia="Arial" w:hAnsi="Arial"/>
          <w:b w:val="1"/>
          <w:bCs w:val="1"/>
          <w:rtl w:val="0"/>
        </w:rPr>
        <w:t xml:space="preserve">Resultados: Pacientes com malária por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 apresentaram um aumento significativo nos níveis de creatinina em comparação aos controles, o qual correlacionou-se com a carga parasitária total. Um perfil inflamatório distinto foi associado à creatinina elevada, caracterizado por altos níveis de IL-6, IL-10, IFN-$\gamma$ e IL-1Ra, além de níveis reduzidos de mediadores lipídicos como LTB$_4$. Curiosamente, o grau de perturbação molecular (MDP) no perfil inflamatório foi significativamente maior em pacientes com níveis anormais de creatinina, independentemente de outros critérios de gravidade.</w:t>
      </w:r>
    </w:p>
    <w:p w:rsidR="00000000" w:rsidDel="00000000" w:rsidP="00000000" w:rsidRDefault="00000000" w:rsidRPr="00000000" w14:paraId="00000014">
      <w:pPr>
        <w:numPr>
          <w:ilvl w:val="0"/>
          <w:numId w:val="2"/>
        </w:numPr>
        <w:spacing w:after="240" w:line="276" w:lineRule="auto"/>
        <w:ind w:left="720" w:hanging="360"/>
        <w:rPr>
          <w:b w:val="1"/>
          <w:bCs w:val="1"/>
        </w:rPr>
      </w:pPr>
      <w:r w:rsidDel="00000000" w:rsidR="00000000" w:rsidRPr="00000000">
        <w:rPr>
          <w:rFonts w:ascii="Arial" w:cs="Arial" w:eastAsia="Arial" w:hAnsi="Arial"/>
          <w:b w:val="1"/>
          <w:bCs w:val="1"/>
          <w:rtl w:val="0"/>
        </w:rPr>
        <w:t xml:space="preserve">Conclusão: Aumentos patológicos na creatinina durante a malária por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 são impulsionados por uma "tempestade de citocinas" específica, envolvendo mediadores pró e anti-inflamatórios. Esta assinatura imunológica pode ajudar a distinguir pacientes com comprometimento renal e reforça a natureza sistêmica da disfunção orgânica induzida por </w:t>
      </w:r>
      <w:r w:rsidDel="00000000" w:rsidR="00000000" w:rsidRPr="00000000">
        <w:rPr>
          <w:rFonts w:ascii="Arial" w:cs="Arial" w:eastAsia="Arial" w:hAnsi="Arial"/>
          <w:b w:val="1"/>
          <w:bCs w:val="1"/>
          <w:i w:val="1"/>
          <w:iCs w:val="1"/>
          <w:rtl w:val="0"/>
        </w:rPr>
        <w:t xml:space="preserve">P. vivax</w:t>
      </w:r>
      <w:r w:rsidDel="00000000" w:rsidR="00000000" w:rsidRPr="00000000">
        <w:rPr>
          <w:rFonts w:ascii="Arial" w:cs="Arial" w:eastAsia="Arial" w:hAnsi="Arial"/>
          <w:b w:val="1"/>
          <w:bCs w:val="1"/>
          <w:rtl w:val="0"/>
        </w:rPr>
        <w:t xml:space="preserve">.</w:t>
      </w:r>
    </w:p>
    <w:p w:rsidR="00000000" w:rsidDel="00000000" w:rsidP="00000000" w:rsidRDefault="00000000" w:rsidRPr="00000000" w14:paraId="00000015">
      <w:pPr>
        <w:spacing w:after="24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Palavras-chave: </w:t>
      </w:r>
      <w:r w:rsidDel="00000000" w:rsidR="00000000" w:rsidRPr="00000000">
        <w:rPr>
          <w:rFonts w:ascii="Arial" w:cs="Arial" w:eastAsia="Arial" w:hAnsi="Arial"/>
          <w:b w:val="1"/>
          <w:bCs w:val="1"/>
          <w:i w:val="1"/>
          <w:iCs w:val="1"/>
          <w:rtl w:val="0"/>
        </w:rPr>
        <w:t xml:space="preserve">Plasmodium vivax</w:t>
      </w:r>
      <w:r w:rsidDel="00000000" w:rsidR="00000000" w:rsidRPr="00000000">
        <w:rPr>
          <w:rFonts w:ascii="Arial" w:cs="Arial" w:eastAsia="Arial" w:hAnsi="Arial"/>
          <w:b w:val="1"/>
          <w:bCs w:val="1"/>
          <w:rtl w:val="0"/>
        </w:rPr>
        <w:t xml:space="preserve">; Malária; Creatinina; Inflamação; Citocinas; Lesão Renal Aguda.</w:t>
      </w:r>
    </w:p>
    <w:p w:rsidR="00000000" w:rsidDel="00000000" w:rsidP="00000000" w:rsidRDefault="00000000" w:rsidRPr="00000000" w14:paraId="00000016">
      <w:pPr>
        <w:spacing w:after="240" w:line="276" w:lineRule="auto"/>
        <w:rPr>
          <w:rFonts w:ascii="Arial" w:cs="Arial" w:eastAsia="Arial" w:hAnsi="Arial"/>
          <w:b w:val="1"/>
          <w:bCs w:val="1"/>
          <w:sz w:val="18"/>
          <w:szCs w:val="18"/>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ynqvb" w:customStyle="1">
    <w:name w:val="rynqvb"/>
    <w:basedOn w:val="Fontepargpadro"/>
    <w:rsid w:val="00EE5AB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bJQ0WtijEgmf/cABRYyq7mPIpg==">CgMxLjA4AHIhMWxrNjVFUVJkcW1CS3cxX2hPSjlRXy1JQnM0RUd4Y3lv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2023-11-28T15:21:00Z</dcterms:created>
  <dc:creator>fernanda27585</dc:creator>
</cp:coreProperties>
</file>